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84"/>
        <w:gridCol w:w="965"/>
        <w:gridCol w:w="321"/>
        <w:gridCol w:w="1285"/>
        <w:gridCol w:w="644"/>
        <w:gridCol w:w="642"/>
        <w:gridCol w:w="1285"/>
        <w:gridCol w:w="322"/>
        <w:gridCol w:w="963"/>
        <w:gridCol w:w="1285"/>
      </w:tblGrid>
      <w:tr w:rsidR="00FE4831" w:rsidRPr="00B8064B" w14:paraId="22933223" w14:textId="77777777" w:rsidTr="00E42852">
        <w:tc>
          <w:tcPr>
            <w:tcW w:w="9016" w:type="dxa"/>
            <w:gridSpan w:val="10"/>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01EE006E" w14:textId="77777777" w:rsidR="00FE4831" w:rsidRPr="00B8064B" w:rsidRDefault="00FE4831" w:rsidP="00E42852">
            <w:pPr>
              <w:rPr>
                <w:rFonts w:cstheme="minorHAnsi"/>
                <w:b/>
                <w:bCs/>
                <w:sz w:val="24"/>
                <w:szCs w:val="24"/>
              </w:rPr>
            </w:pPr>
            <w:r>
              <w:rPr>
                <w:rFonts w:cstheme="minorHAnsi"/>
                <w:b/>
                <w:bCs/>
                <w:sz w:val="24"/>
                <w:szCs w:val="24"/>
              </w:rPr>
              <w:t>History</w:t>
            </w:r>
          </w:p>
        </w:tc>
      </w:tr>
      <w:tr w:rsidR="00FE4831" w:rsidRPr="005019A6" w14:paraId="477AB693" w14:textId="77777777" w:rsidTr="00E42852">
        <w:tc>
          <w:tcPr>
            <w:tcW w:w="4508" w:type="dxa"/>
            <w:gridSpan w:val="5"/>
            <w:tcBorders>
              <w:top w:val="single" w:sz="12" w:space="0" w:color="auto"/>
              <w:left w:val="single" w:sz="12" w:space="0" w:color="auto"/>
              <w:bottom w:val="single" w:sz="12" w:space="0" w:color="auto"/>
              <w:right w:val="single" w:sz="12" w:space="0" w:color="auto"/>
            </w:tcBorders>
            <w:shd w:val="clear" w:color="auto" w:fill="FFC000" w:themeFill="accent4"/>
          </w:tcPr>
          <w:p w14:paraId="03F728B6" w14:textId="77777777" w:rsidR="00FE4831" w:rsidRPr="005019A6" w:rsidRDefault="00FE4831" w:rsidP="00E42852">
            <w:pPr>
              <w:rPr>
                <w:rFonts w:cstheme="minorHAnsi"/>
                <w:b/>
                <w:bCs/>
                <w:sz w:val="24"/>
                <w:szCs w:val="24"/>
              </w:rPr>
            </w:pPr>
            <w:r w:rsidRPr="005019A6">
              <w:rPr>
                <w:rFonts w:cstheme="minorHAnsi"/>
                <w:b/>
                <w:bCs/>
                <w:sz w:val="24"/>
                <w:szCs w:val="24"/>
              </w:rPr>
              <w:t>Key Stage 4:</w:t>
            </w:r>
          </w:p>
          <w:p w14:paraId="3BE176E1" w14:textId="77777777" w:rsidR="00FE4831" w:rsidRPr="00887B2C" w:rsidRDefault="00FE4831" w:rsidP="00E42852">
            <w:pPr>
              <w:rPr>
                <w:rFonts w:cstheme="minorHAnsi"/>
                <w:sz w:val="24"/>
                <w:szCs w:val="24"/>
              </w:rPr>
            </w:pPr>
            <w:proofErr w:type="spellStart"/>
            <w:r w:rsidRPr="00887B2C">
              <w:rPr>
                <w:rFonts w:cstheme="minorHAnsi"/>
                <w:sz w:val="24"/>
                <w:szCs w:val="24"/>
              </w:rPr>
              <w:t>EdExcel</w:t>
            </w:r>
            <w:proofErr w:type="spellEnd"/>
          </w:p>
        </w:tc>
        <w:tc>
          <w:tcPr>
            <w:tcW w:w="4508" w:type="dxa"/>
            <w:gridSpan w:val="5"/>
            <w:tcBorders>
              <w:top w:val="single" w:sz="12" w:space="0" w:color="auto"/>
              <w:left w:val="single" w:sz="12" w:space="0" w:color="auto"/>
              <w:bottom w:val="single" w:sz="12" w:space="0" w:color="auto"/>
              <w:right w:val="single" w:sz="12" w:space="0" w:color="auto"/>
            </w:tcBorders>
            <w:shd w:val="clear" w:color="auto" w:fill="FFC000" w:themeFill="accent4"/>
          </w:tcPr>
          <w:p w14:paraId="539A6862" w14:textId="77777777" w:rsidR="00FE4831" w:rsidRPr="005019A6" w:rsidRDefault="00FE4831" w:rsidP="00E42852">
            <w:pPr>
              <w:rPr>
                <w:rFonts w:cstheme="minorHAnsi"/>
                <w:b/>
                <w:bCs/>
                <w:sz w:val="24"/>
                <w:szCs w:val="24"/>
              </w:rPr>
            </w:pPr>
            <w:r w:rsidRPr="005019A6">
              <w:rPr>
                <w:rFonts w:cstheme="minorHAnsi"/>
                <w:b/>
                <w:bCs/>
                <w:sz w:val="24"/>
                <w:szCs w:val="24"/>
              </w:rPr>
              <w:t>Key Stage 5:</w:t>
            </w:r>
          </w:p>
          <w:p w14:paraId="65A35EDA" w14:textId="77777777" w:rsidR="00FE4831" w:rsidRPr="00887B2C" w:rsidRDefault="00FE4831" w:rsidP="00E42852">
            <w:pPr>
              <w:rPr>
                <w:rFonts w:cstheme="minorHAnsi"/>
                <w:sz w:val="24"/>
                <w:szCs w:val="24"/>
              </w:rPr>
            </w:pPr>
            <w:proofErr w:type="spellStart"/>
            <w:r w:rsidRPr="00887B2C">
              <w:rPr>
                <w:rFonts w:cstheme="minorHAnsi"/>
                <w:sz w:val="24"/>
                <w:szCs w:val="24"/>
              </w:rPr>
              <w:t>EdExcel</w:t>
            </w:r>
            <w:proofErr w:type="spellEnd"/>
          </w:p>
        </w:tc>
      </w:tr>
      <w:tr w:rsidR="00FE4831" w:rsidRPr="005019A6" w14:paraId="1ACF7A28" w14:textId="77777777" w:rsidTr="00E42852">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49BAF606" w14:textId="77777777" w:rsidR="00FE4831" w:rsidRPr="005019A6" w:rsidRDefault="00FE4831" w:rsidP="00E42852">
            <w:pPr>
              <w:rPr>
                <w:rFonts w:cstheme="minorHAnsi"/>
                <w:b/>
                <w:bCs/>
                <w:sz w:val="24"/>
                <w:szCs w:val="24"/>
              </w:rPr>
            </w:pPr>
            <w:r w:rsidRPr="005019A6">
              <w:rPr>
                <w:rFonts w:cstheme="minorHAnsi"/>
                <w:b/>
                <w:bCs/>
                <w:sz w:val="24"/>
                <w:szCs w:val="24"/>
              </w:rPr>
              <w:t>Year 7</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247D2F1B" w14:textId="77777777" w:rsidR="00FE4831" w:rsidRPr="005019A6" w:rsidRDefault="00FE4831" w:rsidP="00E42852">
            <w:pPr>
              <w:rPr>
                <w:rFonts w:cstheme="minorHAnsi"/>
                <w:b/>
                <w:bCs/>
                <w:sz w:val="24"/>
                <w:szCs w:val="24"/>
              </w:rPr>
            </w:pPr>
            <w:r w:rsidRPr="005019A6">
              <w:rPr>
                <w:rFonts w:cstheme="minorHAnsi"/>
                <w:b/>
                <w:bCs/>
                <w:sz w:val="24"/>
                <w:szCs w:val="24"/>
              </w:rPr>
              <w:t>Year 8</w:t>
            </w:r>
          </w:p>
        </w:tc>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7184DA00" w14:textId="77777777" w:rsidR="00FE4831" w:rsidRPr="005019A6" w:rsidRDefault="00FE4831" w:rsidP="00E42852">
            <w:pPr>
              <w:rPr>
                <w:rFonts w:cstheme="minorHAnsi"/>
                <w:b/>
                <w:bCs/>
                <w:sz w:val="24"/>
                <w:szCs w:val="24"/>
              </w:rPr>
            </w:pPr>
            <w:r w:rsidRPr="005019A6">
              <w:rPr>
                <w:rFonts w:cstheme="minorHAnsi"/>
                <w:b/>
                <w:bCs/>
                <w:sz w:val="24"/>
                <w:szCs w:val="24"/>
              </w:rPr>
              <w:t>Year 9</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0AC1EE0" w14:textId="77777777" w:rsidR="00FE4831" w:rsidRPr="005019A6" w:rsidRDefault="00FE4831" w:rsidP="00E42852">
            <w:pPr>
              <w:rPr>
                <w:rFonts w:cstheme="minorHAnsi"/>
                <w:b/>
                <w:bCs/>
                <w:sz w:val="24"/>
                <w:szCs w:val="24"/>
              </w:rPr>
            </w:pPr>
            <w:r w:rsidRPr="005019A6">
              <w:rPr>
                <w:rFonts w:cstheme="minorHAnsi"/>
                <w:b/>
                <w:bCs/>
                <w:sz w:val="24"/>
                <w:szCs w:val="24"/>
              </w:rPr>
              <w:t>Year 10</w:t>
            </w:r>
          </w:p>
        </w:tc>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36292801" w14:textId="77777777" w:rsidR="00FE4831" w:rsidRPr="005019A6" w:rsidRDefault="00FE4831" w:rsidP="00E42852">
            <w:pPr>
              <w:rPr>
                <w:rFonts w:cstheme="minorHAnsi"/>
                <w:b/>
                <w:bCs/>
                <w:sz w:val="24"/>
                <w:szCs w:val="24"/>
              </w:rPr>
            </w:pPr>
            <w:r w:rsidRPr="005019A6">
              <w:rPr>
                <w:rFonts w:cstheme="minorHAnsi"/>
                <w:b/>
                <w:bCs/>
                <w:sz w:val="24"/>
                <w:szCs w:val="24"/>
              </w:rPr>
              <w:t>Year 11</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63F083C8" w14:textId="77777777" w:rsidR="00FE4831" w:rsidRPr="005019A6" w:rsidRDefault="00FE4831" w:rsidP="00E42852">
            <w:pPr>
              <w:rPr>
                <w:rFonts w:cstheme="minorHAnsi"/>
                <w:b/>
                <w:bCs/>
                <w:sz w:val="24"/>
                <w:szCs w:val="24"/>
              </w:rPr>
            </w:pPr>
            <w:r w:rsidRPr="005019A6">
              <w:rPr>
                <w:rFonts w:cstheme="minorHAnsi"/>
                <w:b/>
                <w:bCs/>
                <w:sz w:val="24"/>
                <w:szCs w:val="24"/>
              </w:rPr>
              <w:t>Year 12</w:t>
            </w:r>
          </w:p>
        </w:tc>
        <w:tc>
          <w:tcPr>
            <w:tcW w:w="1288" w:type="dxa"/>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CFC6C32" w14:textId="77777777" w:rsidR="00FE4831" w:rsidRPr="005019A6" w:rsidRDefault="00FE4831" w:rsidP="00E42852">
            <w:pPr>
              <w:rPr>
                <w:rFonts w:cstheme="minorHAnsi"/>
                <w:b/>
                <w:bCs/>
                <w:sz w:val="24"/>
                <w:szCs w:val="24"/>
              </w:rPr>
            </w:pPr>
            <w:r w:rsidRPr="005019A6">
              <w:rPr>
                <w:rFonts w:cstheme="minorHAnsi"/>
                <w:b/>
                <w:bCs/>
                <w:sz w:val="24"/>
                <w:szCs w:val="24"/>
              </w:rPr>
              <w:t>Year 13</w:t>
            </w:r>
          </w:p>
        </w:tc>
      </w:tr>
      <w:tr w:rsidR="00FE4831" w:rsidRPr="007C2A0A" w14:paraId="343FD82C" w14:textId="77777777" w:rsidTr="00E42852">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248E08A8" w14:textId="77777777" w:rsidR="00FE4831" w:rsidRPr="007C2A0A" w:rsidRDefault="00FE4831" w:rsidP="00E42852">
            <w:pPr>
              <w:rPr>
                <w:rFonts w:cstheme="minorHAnsi"/>
                <w:sz w:val="24"/>
                <w:szCs w:val="24"/>
              </w:rPr>
            </w:pPr>
            <w:r>
              <w:rPr>
                <w:rFonts w:cstheme="minorHAnsi"/>
                <w:sz w:val="24"/>
                <w:szCs w:val="24"/>
              </w:rPr>
              <w:t>2</w:t>
            </w:r>
            <w:r w:rsidRPr="007C2A0A">
              <w:rPr>
                <w:rFonts w:cstheme="minorHAnsi"/>
                <w:sz w:val="24"/>
                <w:szCs w:val="24"/>
              </w:rPr>
              <w:t xml:space="preserve"> lessons per week</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77EECA61" w14:textId="77777777" w:rsidR="00FE4831" w:rsidRPr="007C2A0A" w:rsidRDefault="00FE4831" w:rsidP="00E42852">
            <w:pPr>
              <w:rPr>
                <w:rFonts w:cstheme="minorHAnsi"/>
                <w:sz w:val="24"/>
                <w:szCs w:val="24"/>
              </w:rPr>
            </w:pPr>
            <w:r>
              <w:rPr>
                <w:rFonts w:cstheme="minorHAnsi"/>
                <w:sz w:val="24"/>
                <w:szCs w:val="24"/>
              </w:rPr>
              <w:t>2</w:t>
            </w:r>
            <w:r w:rsidRPr="007C2A0A">
              <w:rPr>
                <w:rFonts w:cstheme="minorHAnsi"/>
                <w:sz w:val="24"/>
                <w:szCs w:val="24"/>
              </w:rPr>
              <w:t xml:space="preserve"> lessons per week</w:t>
            </w:r>
          </w:p>
        </w:tc>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1ED6D1AB" w14:textId="77777777" w:rsidR="00FE4831" w:rsidRPr="007C2A0A" w:rsidRDefault="00FE4831" w:rsidP="00E42852">
            <w:pPr>
              <w:rPr>
                <w:rFonts w:cstheme="minorHAnsi"/>
                <w:sz w:val="24"/>
                <w:szCs w:val="24"/>
              </w:rPr>
            </w:pPr>
            <w:r>
              <w:rPr>
                <w:rFonts w:cstheme="minorHAnsi"/>
                <w:sz w:val="24"/>
                <w:szCs w:val="24"/>
              </w:rPr>
              <w:t>2</w:t>
            </w:r>
            <w:r w:rsidRPr="007C2A0A">
              <w:rPr>
                <w:rFonts w:cstheme="minorHAnsi"/>
                <w:sz w:val="24"/>
                <w:szCs w:val="24"/>
              </w:rPr>
              <w:t xml:space="preserve"> lessons per week</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32364C49" w14:textId="77777777" w:rsidR="00FE4831" w:rsidRPr="007C2A0A" w:rsidRDefault="00FE4831" w:rsidP="00E42852">
            <w:pPr>
              <w:rPr>
                <w:rFonts w:cstheme="minorHAnsi"/>
                <w:sz w:val="24"/>
                <w:szCs w:val="24"/>
              </w:rPr>
            </w:pPr>
            <w:r>
              <w:rPr>
                <w:rFonts w:cstheme="minorHAnsi"/>
                <w:sz w:val="24"/>
                <w:szCs w:val="24"/>
              </w:rPr>
              <w:t>3</w:t>
            </w:r>
            <w:r w:rsidRPr="007C2A0A">
              <w:rPr>
                <w:rFonts w:cstheme="minorHAnsi"/>
                <w:sz w:val="24"/>
                <w:szCs w:val="24"/>
              </w:rPr>
              <w:t xml:space="preserve"> lessons per week</w:t>
            </w:r>
          </w:p>
        </w:tc>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68196B14" w14:textId="77777777" w:rsidR="00FE4831" w:rsidRPr="007C2A0A" w:rsidRDefault="00FE4831" w:rsidP="00E42852">
            <w:pPr>
              <w:rPr>
                <w:rFonts w:cstheme="minorHAnsi"/>
                <w:sz w:val="24"/>
                <w:szCs w:val="24"/>
              </w:rPr>
            </w:pPr>
            <w:r>
              <w:rPr>
                <w:rFonts w:cstheme="minorHAnsi"/>
                <w:sz w:val="24"/>
                <w:szCs w:val="24"/>
              </w:rPr>
              <w:t>3</w:t>
            </w:r>
            <w:r w:rsidRPr="007C2A0A">
              <w:rPr>
                <w:rFonts w:cstheme="minorHAnsi"/>
                <w:sz w:val="24"/>
                <w:szCs w:val="24"/>
              </w:rPr>
              <w:t xml:space="preserve"> lessons per week</w:t>
            </w:r>
          </w:p>
        </w:tc>
        <w:tc>
          <w:tcPr>
            <w:tcW w:w="1288"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322DC0F3" w14:textId="77777777" w:rsidR="00FE4831" w:rsidRPr="007C2A0A" w:rsidRDefault="00FE4831" w:rsidP="00E42852">
            <w:pPr>
              <w:rPr>
                <w:rFonts w:cstheme="minorHAnsi"/>
                <w:sz w:val="24"/>
                <w:szCs w:val="24"/>
              </w:rPr>
            </w:pPr>
            <w:r w:rsidRPr="007C2A0A">
              <w:rPr>
                <w:rFonts w:cstheme="minorHAnsi"/>
                <w:sz w:val="24"/>
                <w:szCs w:val="24"/>
              </w:rPr>
              <w:t>6 lessons per week</w:t>
            </w:r>
          </w:p>
        </w:tc>
        <w:tc>
          <w:tcPr>
            <w:tcW w:w="1288" w:type="dxa"/>
            <w:tcBorders>
              <w:top w:val="single" w:sz="12" w:space="0" w:color="auto"/>
              <w:left w:val="single" w:sz="12" w:space="0" w:color="auto"/>
              <w:bottom w:val="single" w:sz="12" w:space="0" w:color="auto"/>
              <w:right w:val="single" w:sz="12" w:space="0" w:color="auto"/>
            </w:tcBorders>
            <w:shd w:val="clear" w:color="auto" w:fill="FFC000" w:themeFill="accent4"/>
          </w:tcPr>
          <w:p w14:paraId="204FE639" w14:textId="77777777" w:rsidR="00FE4831" w:rsidRPr="007C2A0A" w:rsidRDefault="00FE4831" w:rsidP="00E42852">
            <w:pPr>
              <w:rPr>
                <w:rFonts w:cstheme="minorHAnsi"/>
                <w:sz w:val="24"/>
                <w:szCs w:val="24"/>
              </w:rPr>
            </w:pPr>
            <w:r w:rsidRPr="007C2A0A">
              <w:rPr>
                <w:rFonts w:cstheme="minorHAnsi"/>
                <w:sz w:val="24"/>
                <w:szCs w:val="24"/>
              </w:rPr>
              <w:t>6 lessons per week</w:t>
            </w:r>
          </w:p>
        </w:tc>
      </w:tr>
      <w:tr w:rsidR="00FE4831" w:rsidRPr="007C2A0A" w14:paraId="23BDBF49" w14:textId="77777777" w:rsidTr="00E42852">
        <w:tc>
          <w:tcPr>
            <w:tcW w:w="9016" w:type="dxa"/>
            <w:gridSpan w:val="10"/>
            <w:tcBorders>
              <w:top w:val="single" w:sz="12" w:space="0" w:color="auto"/>
              <w:left w:val="single" w:sz="12" w:space="0" w:color="auto"/>
              <w:bottom w:val="single" w:sz="12" w:space="0" w:color="auto"/>
              <w:right w:val="single" w:sz="12" w:space="0" w:color="auto"/>
            </w:tcBorders>
          </w:tcPr>
          <w:p w14:paraId="1054E40F" w14:textId="77777777" w:rsidR="00FE4831" w:rsidRPr="007C2A0A" w:rsidRDefault="00FE4831" w:rsidP="00E42852">
            <w:pPr>
              <w:rPr>
                <w:rFonts w:cstheme="minorHAnsi"/>
                <w:sz w:val="24"/>
                <w:szCs w:val="24"/>
              </w:rPr>
            </w:pPr>
          </w:p>
        </w:tc>
      </w:tr>
      <w:tr w:rsidR="00FE4831" w:rsidRPr="007C2A0A" w14:paraId="5B7A81F5"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416010F6" w14:textId="77777777" w:rsidR="00FE4831" w:rsidRPr="007C2A0A" w:rsidRDefault="00FE4831" w:rsidP="00E42852">
            <w:pPr>
              <w:rPr>
                <w:rFonts w:cstheme="minorHAnsi"/>
                <w:sz w:val="24"/>
                <w:szCs w:val="24"/>
              </w:rPr>
            </w:pPr>
            <w:r w:rsidRPr="008F5F8A">
              <w:rPr>
                <w:rFonts w:cstheme="minorHAnsi"/>
                <w:b/>
                <w:bCs/>
                <w:sz w:val="24"/>
                <w:szCs w:val="24"/>
              </w:rPr>
              <w:t>Staff</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D77851C" w14:textId="77777777" w:rsidR="00FE4831" w:rsidRPr="007C2A0A" w:rsidRDefault="00FE4831" w:rsidP="00E42852">
            <w:pPr>
              <w:rPr>
                <w:rFonts w:cstheme="minorHAnsi"/>
                <w:sz w:val="24"/>
                <w:szCs w:val="24"/>
              </w:rPr>
            </w:pPr>
            <w:r w:rsidRPr="008F5F8A">
              <w:rPr>
                <w:rFonts w:cstheme="minorHAnsi"/>
                <w:b/>
                <w:bCs/>
                <w:sz w:val="24"/>
                <w:szCs w:val="24"/>
              </w:rPr>
              <w:t>Role</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0D3A518D" w14:textId="77777777" w:rsidR="00FE4831" w:rsidRPr="007C2A0A" w:rsidRDefault="00FE4831" w:rsidP="00E42852">
            <w:pPr>
              <w:rPr>
                <w:rFonts w:cstheme="minorHAnsi"/>
                <w:sz w:val="24"/>
                <w:szCs w:val="24"/>
              </w:rPr>
            </w:pPr>
            <w:r w:rsidRPr="008F5F8A">
              <w:rPr>
                <w:rFonts w:cstheme="minorHAnsi"/>
                <w:b/>
                <w:bCs/>
                <w:sz w:val="24"/>
                <w:szCs w:val="24"/>
              </w:rPr>
              <w:t>Staff</w:t>
            </w:r>
          </w:p>
        </w:tc>
        <w:tc>
          <w:tcPr>
            <w:tcW w:w="2254" w:type="dxa"/>
            <w:gridSpan w:val="2"/>
            <w:tcBorders>
              <w:top w:val="single" w:sz="12" w:space="0" w:color="auto"/>
              <w:left w:val="single" w:sz="12" w:space="0" w:color="auto"/>
              <w:bottom w:val="single" w:sz="12" w:space="0" w:color="auto"/>
              <w:right w:val="single" w:sz="12" w:space="0" w:color="auto"/>
            </w:tcBorders>
            <w:shd w:val="clear" w:color="auto" w:fill="1F3864" w:themeFill="accent1" w:themeFillShade="80"/>
          </w:tcPr>
          <w:p w14:paraId="1157418D" w14:textId="77777777" w:rsidR="00FE4831" w:rsidRPr="007C2A0A" w:rsidRDefault="00FE4831" w:rsidP="00E42852">
            <w:pPr>
              <w:rPr>
                <w:rFonts w:cstheme="minorHAnsi"/>
                <w:sz w:val="24"/>
                <w:szCs w:val="24"/>
              </w:rPr>
            </w:pPr>
            <w:r w:rsidRPr="008F5F8A">
              <w:rPr>
                <w:rFonts w:cstheme="minorHAnsi"/>
                <w:b/>
                <w:bCs/>
                <w:sz w:val="24"/>
                <w:szCs w:val="24"/>
              </w:rPr>
              <w:t>Role</w:t>
            </w:r>
          </w:p>
        </w:tc>
      </w:tr>
      <w:tr w:rsidR="00FE4831" w:rsidRPr="007C2A0A" w14:paraId="21BF743F"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05D875A4" w14:textId="77777777" w:rsidR="00FE4831" w:rsidRPr="00A94D09" w:rsidRDefault="00FE4831" w:rsidP="00E42852">
            <w:pPr>
              <w:rPr>
                <w:rFonts w:cstheme="minorHAnsi"/>
                <w:b/>
                <w:bCs/>
                <w:sz w:val="24"/>
                <w:szCs w:val="24"/>
              </w:rPr>
            </w:pPr>
            <w:r w:rsidRPr="00A94D09">
              <w:rPr>
                <w:rFonts w:cstheme="minorHAnsi"/>
                <w:b/>
                <w:bCs/>
                <w:sz w:val="24"/>
                <w:szCs w:val="24"/>
              </w:rPr>
              <w:t>C. Newton</w:t>
            </w:r>
          </w:p>
          <w:p w14:paraId="5C25BBB0" w14:textId="77777777" w:rsidR="00FE4831" w:rsidRPr="00A94D09" w:rsidRDefault="00FE4831" w:rsidP="00E42852">
            <w:pPr>
              <w:rPr>
                <w:rFonts w:cstheme="minorHAnsi"/>
                <w:b/>
                <w:bCs/>
                <w:sz w:val="24"/>
                <w:szCs w:val="24"/>
              </w:rPr>
            </w:pPr>
          </w:p>
        </w:tc>
        <w:tc>
          <w:tcPr>
            <w:tcW w:w="2254" w:type="dxa"/>
            <w:gridSpan w:val="3"/>
            <w:tcBorders>
              <w:top w:val="single" w:sz="12" w:space="0" w:color="auto"/>
              <w:left w:val="single" w:sz="12" w:space="0" w:color="auto"/>
              <w:bottom w:val="single" w:sz="12" w:space="0" w:color="auto"/>
              <w:right w:val="single" w:sz="12" w:space="0" w:color="auto"/>
            </w:tcBorders>
          </w:tcPr>
          <w:p w14:paraId="2E9E4819" w14:textId="77777777" w:rsidR="00FE4831" w:rsidRPr="007C2A0A" w:rsidRDefault="00FE4831" w:rsidP="00E42852">
            <w:pPr>
              <w:rPr>
                <w:rFonts w:cstheme="minorHAnsi"/>
                <w:sz w:val="24"/>
                <w:szCs w:val="24"/>
              </w:rPr>
            </w:pPr>
            <w:r>
              <w:rPr>
                <w:rFonts w:cstheme="minorHAnsi"/>
                <w:sz w:val="24"/>
                <w:szCs w:val="24"/>
              </w:rPr>
              <w:t>Curriculum Leader</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FFC000" w:themeFill="accent4"/>
          </w:tcPr>
          <w:p w14:paraId="0940B5E9" w14:textId="77777777" w:rsidR="00FE4831" w:rsidRPr="00A94D09" w:rsidRDefault="00FE4831" w:rsidP="00E42852">
            <w:pPr>
              <w:rPr>
                <w:rFonts w:cstheme="minorHAnsi"/>
                <w:b/>
                <w:bCs/>
                <w:sz w:val="24"/>
                <w:szCs w:val="24"/>
              </w:rPr>
            </w:pPr>
            <w:r w:rsidRPr="00A94D09">
              <w:rPr>
                <w:rFonts w:cstheme="minorHAnsi"/>
                <w:b/>
                <w:bCs/>
                <w:sz w:val="24"/>
                <w:szCs w:val="24"/>
              </w:rPr>
              <w:t>P. Ley</w:t>
            </w:r>
          </w:p>
        </w:tc>
        <w:tc>
          <w:tcPr>
            <w:tcW w:w="2254" w:type="dxa"/>
            <w:gridSpan w:val="2"/>
            <w:tcBorders>
              <w:top w:val="single" w:sz="12" w:space="0" w:color="auto"/>
              <w:left w:val="single" w:sz="12" w:space="0" w:color="auto"/>
              <w:bottom w:val="single" w:sz="12" w:space="0" w:color="auto"/>
              <w:right w:val="single" w:sz="12" w:space="0" w:color="auto"/>
            </w:tcBorders>
          </w:tcPr>
          <w:p w14:paraId="128F626C" w14:textId="77777777" w:rsidR="00FE4831" w:rsidRPr="007C2A0A" w:rsidRDefault="00FE4831" w:rsidP="00E42852">
            <w:pPr>
              <w:rPr>
                <w:rFonts w:cstheme="minorHAnsi"/>
                <w:sz w:val="24"/>
                <w:szCs w:val="24"/>
              </w:rPr>
            </w:pPr>
            <w:r>
              <w:rPr>
                <w:rFonts w:cstheme="minorHAnsi"/>
                <w:sz w:val="24"/>
                <w:szCs w:val="24"/>
              </w:rPr>
              <w:t>Teacher</w:t>
            </w:r>
          </w:p>
        </w:tc>
      </w:tr>
      <w:tr w:rsidR="00FE4831" w:rsidRPr="007C2A0A" w14:paraId="0B45044F"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48DB5267" w14:textId="77777777" w:rsidR="00FE4831" w:rsidRPr="00A94D09" w:rsidRDefault="00FE4831" w:rsidP="00E42852">
            <w:pPr>
              <w:rPr>
                <w:rFonts w:cstheme="minorHAnsi"/>
                <w:b/>
                <w:bCs/>
                <w:sz w:val="24"/>
                <w:szCs w:val="24"/>
              </w:rPr>
            </w:pPr>
            <w:r w:rsidRPr="00A94D09">
              <w:rPr>
                <w:rFonts w:cstheme="minorHAnsi"/>
                <w:b/>
                <w:bCs/>
                <w:sz w:val="24"/>
                <w:szCs w:val="24"/>
              </w:rPr>
              <w:t>N. Mataria</w:t>
            </w:r>
          </w:p>
        </w:tc>
        <w:tc>
          <w:tcPr>
            <w:tcW w:w="2254" w:type="dxa"/>
            <w:gridSpan w:val="3"/>
            <w:tcBorders>
              <w:top w:val="single" w:sz="12" w:space="0" w:color="auto"/>
              <w:left w:val="single" w:sz="12" w:space="0" w:color="auto"/>
              <w:bottom w:val="single" w:sz="12" w:space="0" w:color="auto"/>
              <w:right w:val="single" w:sz="12" w:space="0" w:color="auto"/>
            </w:tcBorders>
          </w:tcPr>
          <w:p w14:paraId="20F51821" w14:textId="77777777" w:rsidR="00FE4831" w:rsidRDefault="00FE4831" w:rsidP="00E42852">
            <w:pPr>
              <w:rPr>
                <w:rFonts w:cstheme="minorHAnsi"/>
                <w:sz w:val="24"/>
                <w:szCs w:val="24"/>
              </w:rPr>
            </w:pPr>
            <w:r>
              <w:rPr>
                <w:rFonts w:cstheme="minorHAnsi"/>
                <w:sz w:val="24"/>
                <w:szCs w:val="24"/>
              </w:rPr>
              <w:t>Teacher</w:t>
            </w:r>
          </w:p>
          <w:p w14:paraId="75AB743D" w14:textId="77777777" w:rsidR="00FE4831" w:rsidRPr="007C2A0A" w:rsidRDefault="00FE4831" w:rsidP="00E42852">
            <w:pPr>
              <w:rPr>
                <w:rFonts w:cstheme="minorHAnsi"/>
                <w:sz w:val="24"/>
                <w:szCs w:val="24"/>
              </w:rPr>
            </w:pPr>
            <w:r>
              <w:rPr>
                <w:rFonts w:cstheme="minorHAnsi"/>
                <w:sz w:val="24"/>
                <w:szCs w:val="24"/>
              </w:rPr>
              <w:t>SENDCo/ Assistant Principal</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FFC000" w:themeFill="accent4"/>
          </w:tcPr>
          <w:p w14:paraId="4D974896" w14:textId="77777777" w:rsidR="00FE4831" w:rsidRPr="00A94D09" w:rsidRDefault="00FE4831" w:rsidP="00E42852">
            <w:pPr>
              <w:rPr>
                <w:rFonts w:cstheme="minorHAnsi"/>
                <w:b/>
                <w:bCs/>
                <w:sz w:val="24"/>
                <w:szCs w:val="24"/>
              </w:rPr>
            </w:pPr>
            <w:r w:rsidRPr="00A94D09">
              <w:rPr>
                <w:rFonts w:cstheme="minorHAnsi"/>
                <w:b/>
                <w:bCs/>
                <w:sz w:val="24"/>
                <w:szCs w:val="24"/>
              </w:rPr>
              <w:t>A. Ahazie</w:t>
            </w:r>
          </w:p>
        </w:tc>
        <w:tc>
          <w:tcPr>
            <w:tcW w:w="2254" w:type="dxa"/>
            <w:gridSpan w:val="2"/>
            <w:tcBorders>
              <w:top w:val="single" w:sz="12" w:space="0" w:color="auto"/>
              <w:left w:val="single" w:sz="12" w:space="0" w:color="auto"/>
              <w:bottom w:val="single" w:sz="12" w:space="0" w:color="auto"/>
              <w:right w:val="single" w:sz="12" w:space="0" w:color="auto"/>
            </w:tcBorders>
          </w:tcPr>
          <w:p w14:paraId="3FC88938" w14:textId="77777777" w:rsidR="00FE4831" w:rsidRPr="007C2A0A" w:rsidRDefault="00FE4831" w:rsidP="00E42852">
            <w:pPr>
              <w:rPr>
                <w:rFonts w:cstheme="minorHAnsi"/>
                <w:sz w:val="24"/>
                <w:szCs w:val="24"/>
              </w:rPr>
            </w:pPr>
            <w:r>
              <w:rPr>
                <w:rFonts w:cstheme="minorHAnsi"/>
                <w:sz w:val="24"/>
                <w:szCs w:val="24"/>
              </w:rPr>
              <w:t xml:space="preserve">Teacher/ </w:t>
            </w:r>
            <w:r w:rsidRPr="00A46D88">
              <w:rPr>
                <w:rFonts w:cstheme="minorHAnsi"/>
                <w:sz w:val="24"/>
                <w:szCs w:val="24"/>
              </w:rPr>
              <w:t xml:space="preserve">Subject Lead - </w:t>
            </w:r>
            <w:r>
              <w:rPr>
                <w:rFonts w:cstheme="minorHAnsi"/>
                <w:sz w:val="24"/>
                <w:szCs w:val="24"/>
              </w:rPr>
              <w:t>Sociology</w:t>
            </w:r>
          </w:p>
        </w:tc>
      </w:tr>
      <w:tr w:rsidR="00FE4831" w:rsidRPr="007C2A0A" w14:paraId="738CE6E3" w14:textId="77777777" w:rsidTr="00E42852">
        <w:tc>
          <w:tcPr>
            <w:tcW w:w="2254" w:type="dxa"/>
            <w:gridSpan w:val="2"/>
            <w:tcBorders>
              <w:top w:val="single" w:sz="12" w:space="0" w:color="auto"/>
              <w:left w:val="single" w:sz="12" w:space="0" w:color="auto"/>
              <w:bottom w:val="single" w:sz="12" w:space="0" w:color="auto"/>
              <w:right w:val="single" w:sz="12" w:space="0" w:color="auto"/>
            </w:tcBorders>
            <w:shd w:val="clear" w:color="auto" w:fill="FFC000" w:themeFill="accent4"/>
          </w:tcPr>
          <w:p w14:paraId="71C311CE" w14:textId="77777777" w:rsidR="00FE4831" w:rsidRDefault="00FE4831" w:rsidP="00E42852">
            <w:pPr>
              <w:spacing w:line="259" w:lineRule="auto"/>
              <w:rPr>
                <w:b/>
                <w:bCs/>
                <w:sz w:val="24"/>
                <w:szCs w:val="24"/>
              </w:rPr>
            </w:pPr>
            <w:r w:rsidRPr="5C3DA308">
              <w:rPr>
                <w:b/>
                <w:bCs/>
                <w:sz w:val="24"/>
                <w:szCs w:val="24"/>
              </w:rPr>
              <w:t>L. Ramshaw</w:t>
            </w:r>
          </w:p>
          <w:p w14:paraId="638EF422" w14:textId="77777777" w:rsidR="00FE4831" w:rsidRPr="00A94D09" w:rsidRDefault="00FE4831" w:rsidP="00E42852">
            <w:pPr>
              <w:rPr>
                <w:rFonts w:cstheme="minorHAnsi"/>
                <w:b/>
                <w:bCs/>
                <w:sz w:val="24"/>
                <w:szCs w:val="24"/>
              </w:rPr>
            </w:pPr>
          </w:p>
        </w:tc>
        <w:tc>
          <w:tcPr>
            <w:tcW w:w="2254" w:type="dxa"/>
            <w:gridSpan w:val="3"/>
            <w:tcBorders>
              <w:top w:val="single" w:sz="12" w:space="0" w:color="auto"/>
              <w:left w:val="single" w:sz="12" w:space="0" w:color="auto"/>
              <w:bottom w:val="single" w:sz="12" w:space="0" w:color="auto"/>
              <w:right w:val="single" w:sz="12" w:space="0" w:color="auto"/>
            </w:tcBorders>
          </w:tcPr>
          <w:p w14:paraId="7E38B68E" w14:textId="77777777" w:rsidR="00FE4831" w:rsidRDefault="00FE4831" w:rsidP="00E42852">
            <w:pPr>
              <w:rPr>
                <w:sz w:val="24"/>
                <w:szCs w:val="24"/>
              </w:rPr>
            </w:pPr>
            <w:r w:rsidRPr="5C3DA308">
              <w:rPr>
                <w:sz w:val="24"/>
                <w:szCs w:val="24"/>
              </w:rPr>
              <w:t>UT Trainee</w:t>
            </w:r>
          </w:p>
          <w:p w14:paraId="60C06F9A" w14:textId="77777777" w:rsidR="00FE4831" w:rsidRDefault="00FE4831" w:rsidP="00E42852">
            <w:pPr>
              <w:rPr>
                <w:sz w:val="24"/>
                <w:szCs w:val="24"/>
              </w:rPr>
            </w:pPr>
            <w:r w:rsidRPr="5C3DA308">
              <w:rPr>
                <w:sz w:val="24"/>
                <w:szCs w:val="24"/>
              </w:rPr>
              <w:t>(Unsalaried)</w:t>
            </w:r>
          </w:p>
        </w:tc>
        <w:tc>
          <w:tcPr>
            <w:tcW w:w="2254" w:type="dxa"/>
            <w:gridSpan w:val="3"/>
            <w:tcBorders>
              <w:top w:val="single" w:sz="12" w:space="0" w:color="auto"/>
              <w:left w:val="single" w:sz="12" w:space="0" w:color="auto"/>
              <w:bottom w:val="single" w:sz="12" w:space="0" w:color="auto"/>
              <w:right w:val="single" w:sz="12" w:space="0" w:color="auto"/>
            </w:tcBorders>
            <w:shd w:val="clear" w:color="auto" w:fill="FFC000" w:themeFill="accent4"/>
          </w:tcPr>
          <w:p w14:paraId="51865743" w14:textId="77777777" w:rsidR="00FE4831" w:rsidRPr="00A94D09" w:rsidRDefault="00FE4831" w:rsidP="00E42852">
            <w:pPr>
              <w:rPr>
                <w:b/>
                <w:sz w:val="24"/>
                <w:szCs w:val="24"/>
              </w:rPr>
            </w:pPr>
            <w:r>
              <w:rPr>
                <w:b/>
                <w:bCs/>
                <w:sz w:val="24"/>
                <w:szCs w:val="24"/>
              </w:rPr>
              <w:t xml:space="preserve">J. </w:t>
            </w:r>
            <w:proofErr w:type="spellStart"/>
            <w:r>
              <w:rPr>
                <w:b/>
                <w:bCs/>
                <w:sz w:val="24"/>
                <w:szCs w:val="24"/>
              </w:rPr>
              <w:t>Kristiannsen</w:t>
            </w:r>
            <w:proofErr w:type="spellEnd"/>
          </w:p>
        </w:tc>
        <w:tc>
          <w:tcPr>
            <w:tcW w:w="2254" w:type="dxa"/>
            <w:gridSpan w:val="2"/>
            <w:tcBorders>
              <w:top w:val="single" w:sz="12" w:space="0" w:color="auto"/>
              <w:left w:val="single" w:sz="12" w:space="0" w:color="auto"/>
              <w:bottom w:val="single" w:sz="12" w:space="0" w:color="auto"/>
              <w:right w:val="single" w:sz="12" w:space="0" w:color="auto"/>
            </w:tcBorders>
          </w:tcPr>
          <w:p w14:paraId="29CE89E5" w14:textId="77777777" w:rsidR="00FE4831" w:rsidRDefault="00FE4831" w:rsidP="00E42852">
            <w:pPr>
              <w:rPr>
                <w:sz w:val="24"/>
                <w:szCs w:val="24"/>
              </w:rPr>
            </w:pPr>
            <w:r w:rsidRPr="005173B9">
              <w:rPr>
                <w:sz w:val="24"/>
                <w:szCs w:val="24"/>
              </w:rPr>
              <w:t>Intervention Group Teacher</w:t>
            </w:r>
          </w:p>
        </w:tc>
      </w:tr>
    </w:tbl>
    <w:p w14:paraId="7F82845A" w14:textId="77777777" w:rsidR="00FE4831" w:rsidRPr="007C2A0A" w:rsidRDefault="00FE4831" w:rsidP="00FE4831">
      <w:pPr>
        <w:rPr>
          <w:rFonts w:cstheme="minorHAnsi"/>
          <w:sz w:val="24"/>
          <w:szCs w:val="24"/>
        </w:rPr>
      </w:pPr>
    </w:p>
    <w:p w14:paraId="4D1C747E" w14:textId="77777777" w:rsidR="00FE4831" w:rsidRPr="007C2A0A" w:rsidRDefault="00FE4831" w:rsidP="00FE4831">
      <w:pPr>
        <w:rPr>
          <w:rFonts w:cstheme="minorHAnsi"/>
          <w:b/>
          <w:bCs/>
          <w:sz w:val="24"/>
          <w:szCs w:val="24"/>
        </w:rPr>
      </w:pPr>
      <w:r w:rsidRPr="007C2A0A">
        <w:rPr>
          <w:rFonts w:cstheme="minorHAnsi"/>
          <w:b/>
          <w:bCs/>
          <w:sz w:val="24"/>
          <w:szCs w:val="24"/>
        </w:rPr>
        <w:t>Intent: what are we trying to achieve with our curriculum?</w:t>
      </w:r>
    </w:p>
    <w:p w14:paraId="57ADF318" w14:textId="77777777" w:rsidR="00FE4831" w:rsidRDefault="00FE4831" w:rsidP="00FE4831">
      <w:pPr>
        <w:rPr>
          <w:sz w:val="24"/>
          <w:szCs w:val="24"/>
        </w:rPr>
      </w:pPr>
      <w:r w:rsidRPr="5C3DA308">
        <w:rPr>
          <w:sz w:val="24"/>
          <w:szCs w:val="24"/>
        </w:rPr>
        <w:t xml:space="preserve">The intention of the History curriculum area is to create a curriculum through which students come to enjoy both the challenge and the stories of history in an environment that is both welcoming and conducive to learning. Through the KS3 curriculum, we aim </w:t>
      </w:r>
      <w:proofErr w:type="gramStart"/>
      <w:r w:rsidRPr="5C3DA308">
        <w:rPr>
          <w:sz w:val="24"/>
          <w:szCs w:val="24"/>
        </w:rPr>
        <w:t>that students</w:t>
      </w:r>
      <w:proofErr w:type="gramEnd"/>
      <w:r w:rsidRPr="5C3DA308">
        <w:rPr>
          <w:sz w:val="24"/>
          <w:szCs w:val="24"/>
        </w:rPr>
        <w:t xml:space="preserve"> gain a chronological understanding of some of the key moments in British and world history. Students should be able to see </w:t>
      </w:r>
      <w:r w:rsidRPr="3F86CB2C">
        <w:rPr>
          <w:sz w:val="24"/>
          <w:szCs w:val="24"/>
        </w:rPr>
        <w:t>themselves</w:t>
      </w:r>
      <w:r w:rsidRPr="5C3DA308">
        <w:rPr>
          <w:sz w:val="24"/>
          <w:szCs w:val="24"/>
        </w:rPr>
        <w:t xml:space="preserve"> in the </w:t>
      </w:r>
      <w:r w:rsidRPr="3F86CB2C">
        <w:rPr>
          <w:sz w:val="24"/>
          <w:szCs w:val="24"/>
        </w:rPr>
        <w:t>people</w:t>
      </w:r>
      <w:r w:rsidRPr="5C3DA308">
        <w:rPr>
          <w:sz w:val="24"/>
          <w:szCs w:val="24"/>
        </w:rPr>
        <w:t xml:space="preserve"> they </w:t>
      </w:r>
      <w:r w:rsidRPr="3F86CB2C">
        <w:rPr>
          <w:sz w:val="24"/>
          <w:szCs w:val="24"/>
        </w:rPr>
        <w:t>encounter in their studies</w:t>
      </w:r>
      <w:r w:rsidRPr="5C3DA308">
        <w:rPr>
          <w:sz w:val="24"/>
          <w:szCs w:val="24"/>
        </w:rPr>
        <w:t xml:space="preserve"> and understand, by the end of KS3, the diverse nature of British and world history and the societies with which we have interacted over time. The KS3 SOWs are sequenced to ensure an understanding of chronology and the features and characteristics of specific time periods. </w:t>
      </w:r>
    </w:p>
    <w:p w14:paraId="4753BA15" w14:textId="77777777" w:rsidR="00FE4831" w:rsidRDefault="00FE4831" w:rsidP="00FE4831">
      <w:pPr>
        <w:rPr>
          <w:rFonts w:cstheme="minorHAnsi"/>
          <w:sz w:val="24"/>
          <w:szCs w:val="24"/>
        </w:rPr>
      </w:pPr>
      <w:r w:rsidRPr="007C2A0A">
        <w:rPr>
          <w:rFonts w:cstheme="minorHAnsi"/>
          <w:sz w:val="24"/>
          <w:szCs w:val="24"/>
        </w:rPr>
        <w:t xml:space="preserve">The GCSE course is planned </w:t>
      </w:r>
      <w:proofErr w:type="gramStart"/>
      <w:r w:rsidRPr="007C2A0A">
        <w:rPr>
          <w:rFonts w:cstheme="minorHAnsi"/>
          <w:sz w:val="24"/>
          <w:szCs w:val="24"/>
        </w:rPr>
        <w:t>so as to</w:t>
      </w:r>
      <w:proofErr w:type="gramEnd"/>
      <w:r w:rsidRPr="007C2A0A">
        <w:rPr>
          <w:rFonts w:cstheme="minorHAnsi"/>
          <w:sz w:val="24"/>
          <w:szCs w:val="24"/>
        </w:rPr>
        <w:t xml:space="preserve"> ensure smooth progression between key stages, allowing students to apply existing knowledge to their new context. We intend </w:t>
      </w:r>
      <w:proofErr w:type="gramStart"/>
      <w:r w:rsidRPr="007C2A0A">
        <w:rPr>
          <w:rFonts w:cstheme="minorHAnsi"/>
          <w:sz w:val="24"/>
          <w:szCs w:val="24"/>
        </w:rPr>
        <w:t>that students</w:t>
      </w:r>
      <w:proofErr w:type="gramEnd"/>
      <w:r w:rsidRPr="007C2A0A">
        <w:rPr>
          <w:rFonts w:cstheme="minorHAnsi"/>
          <w:sz w:val="24"/>
          <w:szCs w:val="24"/>
        </w:rPr>
        <w:t xml:space="preserve"> are able to understand, and use, concepts such as causation, change and continuity and significance as well as abstract terms such as ‘empire’, ‘kingship’, and ‘democracy’. Students should be able to use historical terminology with alacrity </w:t>
      </w:r>
      <w:proofErr w:type="gramStart"/>
      <w:r w:rsidRPr="007C2A0A">
        <w:rPr>
          <w:rFonts w:cstheme="minorHAnsi"/>
          <w:sz w:val="24"/>
          <w:szCs w:val="24"/>
        </w:rPr>
        <w:t>in order to</w:t>
      </w:r>
      <w:proofErr w:type="gramEnd"/>
      <w:r w:rsidRPr="007C2A0A">
        <w:rPr>
          <w:rFonts w:cstheme="minorHAnsi"/>
          <w:sz w:val="24"/>
          <w:szCs w:val="24"/>
        </w:rPr>
        <w:t xml:space="preserve"> create historical narratives, analysis and evaluation. We intend </w:t>
      </w:r>
      <w:proofErr w:type="gramStart"/>
      <w:r w:rsidRPr="007C2A0A">
        <w:rPr>
          <w:rFonts w:cstheme="minorHAnsi"/>
          <w:sz w:val="24"/>
          <w:szCs w:val="24"/>
        </w:rPr>
        <w:t>that students</w:t>
      </w:r>
      <w:proofErr w:type="gramEnd"/>
      <w:r w:rsidRPr="007C2A0A">
        <w:rPr>
          <w:rFonts w:cstheme="minorHAnsi"/>
          <w:sz w:val="24"/>
          <w:szCs w:val="24"/>
        </w:rPr>
        <w:t xml:space="preserve"> gain historical skills that will prepare them for further historical study such as how and why differing interpretations of the past exist. Students should develop an understanding of how to infer from sources and evaluate their utility. These key skills are to be taught in KS3 and embedded and honed at KS4 and KS5.</w:t>
      </w:r>
    </w:p>
    <w:p w14:paraId="721693B7" w14:textId="77777777" w:rsidR="00FE4831" w:rsidRPr="007C2A0A" w:rsidRDefault="00FE4831" w:rsidP="00FE4831">
      <w:pPr>
        <w:rPr>
          <w:rFonts w:cstheme="minorHAnsi"/>
          <w:sz w:val="24"/>
          <w:szCs w:val="24"/>
        </w:rPr>
      </w:pPr>
    </w:p>
    <w:p w14:paraId="672DB662" w14:textId="77777777" w:rsidR="00FE4831" w:rsidRDefault="00FE4831" w:rsidP="00FE4831">
      <w:pPr>
        <w:rPr>
          <w:rFonts w:cstheme="minorHAnsi"/>
          <w:b/>
          <w:bCs/>
          <w:sz w:val="24"/>
          <w:szCs w:val="24"/>
        </w:rPr>
      </w:pPr>
    </w:p>
    <w:p w14:paraId="5FBAC4D0" w14:textId="77777777" w:rsidR="00FE4831" w:rsidRDefault="00FE4831" w:rsidP="00FE4831">
      <w:pPr>
        <w:rPr>
          <w:rFonts w:cstheme="minorHAnsi"/>
          <w:b/>
          <w:bCs/>
          <w:sz w:val="24"/>
          <w:szCs w:val="24"/>
        </w:rPr>
      </w:pPr>
    </w:p>
    <w:p w14:paraId="1B1D3908" w14:textId="77777777" w:rsidR="00FE4831" w:rsidRDefault="00FE4831" w:rsidP="00FE4831">
      <w:pPr>
        <w:rPr>
          <w:rFonts w:cstheme="minorHAnsi"/>
          <w:b/>
          <w:bCs/>
          <w:sz w:val="24"/>
          <w:szCs w:val="24"/>
        </w:rPr>
      </w:pPr>
    </w:p>
    <w:p w14:paraId="4B2196BC" w14:textId="77777777" w:rsidR="00FE4831" w:rsidRDefault="00FE4831" w:rsidP="00FE4831">
      <w:pPr>
        <w:rPr>
          <w:rFonts w:cstheme="minorHAnsi"/>
          <w:b/>
          <w:bCs/>
          <w:sz w:val="24"/>
          <w:szCs w:val="24"/>
        </w:rPr>
      </w:pPr>
    </w:p>
    <w:p w14:paraId="62A0984A" w14:textId="77777777" w:rsidR="00FE4831" w:rsidRDefault="00FE4831" w:rsidP="00FE4831">
      <w:pPr>
        <w:rPr>
          <w:rFonts w:cstheme="minorHAnsi"/>
          <w:b/>
          <w:bCs/>
          <w:sz w:val="24"/>
          <w:szCs w:val="24"/>
        </w:rPr>
      </w:pPr>
      <w:r w:rsidRPr="007C2A0A">
        <w:rPr>
          <w:rFonts w:cstheme="minorHAnsi"/>
          <w:b/>
          <w:bCs/>
          <w:sz w:val="24"/>
          <w:szCs w:val="24"/>
        </w:rPr>
        <w:t>Implementation: how do we deliver our curriculum?</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88"/>
        <w:gridCol w:w="1338"/>
        <w:gridCol w:w="1338"/>
        <w:gridCol w:w="1338"/>
        <w:gridCol w:w="1338"/>
        <w:gridCol w:w="1338"/>
        <w:gridCol w:w="1338"/>
      </w:tblGrid>
      <w:tr w:rsidR="00FE4831" w:rsidRPr="0090620E" w14:paraId="31E4B56C" w14:textId="77777777" w:rsidTr="00E42852">
        <w:tc>
          <w:tcPr>
            <w:tcW w:w="988" w:type="dxa"/>
            <w:shd w:val="clear" w:color="auto" w:fill="1F3864" w:themeFill="accent1" w:themeFillShade="80"/>
          </w:tcPr>
          <w:p w14:paraId="45FF4199" w14:textId="77777777" w:rsidR="00FE4831" w:rsidRPr="0090620E" w:rsidRDefault="00FE4831" w:rsidP="00E42852">
            <w:pPr>
              <w:rPr>
                <w:rFonts w:cstheme="minorHAnsi"/>
                <w:b/>
                <w:bCs/>
                <w:sz w:val="24"/>
                <w:szCs w:val="24"/>
              </w:rPr>
            </w:pPr>
          </w:p>
        </w:tc>
        <w:tc>
          <w:tcPr>
            <w:tcW w:w="1338" w:type="dxa"/>
            <w:shd w:val="clear" w:color="auto" w:fill="1F3864" w:themeFill="accent1" w:themeFillShade="80"/>
          </w:tcPr>
          <w:p w14:paraId="6C8467F1" w14:textId="77777777" w:rsidR="00FE4831" w:rsidRPr="0090620E" w:rsidRDefault="00FE4831" w:rsidP="00E42852">
            <w:pPr>
              <w:rPr>
                <w:rFonts w:cstheme="minorHAnsi"/>
                <w:b/>
                <w:bCs/>
                <w:sz w:val="24"/>
                <w:szCs w:val="24"/>
              </w:rPr>
            </w:pPr>
            <w:r w:rsidRPr="0090620E">
              <w:rPr>
                <w:rFonts w:cstheme="minorHAnsi"/>
                <w:b/>
                <w:bCs/>
                <w:sz w:val="24"/>
                <w:szCs w:val="24"/>
              </w:rPr>
              <w:t>Module 1</w:t>
            </w:r>
          </w:p>
        </w:tc>
        <w:tc>
          <w:tcPr>
            <w:tcW w:w="1338" w:type="dxa"/>
            <w:shd w:val="clear" w:color="auto" w:fill="1F3864" w:themeFill="accent1" w:themeFillShade="80"/>
          </w:tcPr>
          <w:p w14:paraId="2E946ED4" w14:textId="77777777" w:rsidR="00FE4831" w:rsidRPr="0090620E" w:rsidRDefault="00FE4831" w:rsidP="00E42852">
            <w:pPr>
              <w:rPr>
                <w:rFonts w:cstheme="minorHAnsi"/>
                <w:b/>
                <w:bCs/>
                <w:sz w:val="24"/>
                <w:szCs w:val="24"/>
              </w:rPr>
            </w:pPr>
            <w:r w:rsidRPr="0090620E">
              <w:rPr>
                <w:rFonts w:cstheme="minorHAnsi"/>
                <w:b/>
                <w:bCs/>
                <w:sz w:val="24"/>
                <w:szCs w:val="24"/>
              </w:rPr>
              <w:t>Module 2</w:t>
            </w:r>
          </w:p>
        </w:tc>
        <w:tc>
          <w:tcPr>
            <w:tcW w:w="1338" w:type="dxa"/>
            <w:shd w:val="clear" w:color="auto" w:fill="1F3864" w:themeFill="accent1" w:themeFillShade="80"/>
          </w:tcPr>
          <w:p w14:paraId="0F6C929C" w14:textId="77777777" w:rsidR="00FE4831" w:rsidRPr="0090620E" w:rsidRDefault="00FE4831" w:rsidP="00E42852">
            <w:pPr>
              <w:rPr>
                <w:rFonts w:cstheme="minorHAnsi"/>
                <w:b/>
                <w:bCs/>
                <w:sz w:val="24"/>
                <w:szCs w:val="24"/>
              </w:rPr>
            </w:pPr>
            <w:r w:rsidRPr="0090620E">
              <w:rPr>
                <w:rFonts w:cstheme="minorHAnsi"/>
                <w:b/>
                <w:bCs/>
                <w:sz w:val="24"/>
                <w:szCs w:val="24"/>
              </w:rPr>
              <w:t>Module 3</w:t>
            </w:r>
          </w:p>
        </w:tc>
        <w:tc>
          <w:tcPr>
            <w:tcW w:w="1338" w:type="dxa"/>
            <w:shd w:val="clear" w:color="auto" w:fill="1F3864" w:themeFill="accent1" w:themeFillShade="80"/>
          </w:tcPr>
          <w:p w14:paraId="53412B1C" w14:textId="77777777" w:rsidR="00FE4831" w:rsidRPr="0090620E" w:rsidRDefault="00FE4831" w:rsidP="00E42852">
            <w:pPr>
              <w:rPr>
                <w:rFonts w:cstheme="minorHAnsi"/>
                <w:b/>
                <w:bCs/>
                <w:sz w:val="24"/>
                <w:szCs w:val="24"/>
              </w:rPr>
            </w:pPr>
            <w:r w:rsidRPr="0090620E">
              <w:rPr>
                <w:rFonts w:cstheme="minorHAnsi"/>
                <w:b/>
                <w:bCs/>
                <w:sz w:val="24"/>
                <w:szCs w:val="24"/>
              </w:rPr>
              <w:t>Module 4</w:t>
            </w:r>
          </w:p>
        </w:tc>
        <w:tc>
          <w:tcPr>
            <w:tcW w:w="1338" w:type="dxa"/>
            <w:shd w:val="clear" w:color="auto" w:fill="1F3864" w:themeFill="accent1" w:themeFillShade="80"/>
          </w:tcPr>
          <w:p w14:paraId="061FB31B" w14:textId="77777777" w:rsidR="00FE4831" w:rsidRPr="0090620E" w:rsidRDefault="00FE4831" w:rsidP="00E42852">
            <w:pPr>
              <w:rPr>
                <w:rFonts w:cstheme="minorHAnsi"/>
                <w:b/>
                <w:bCs/>
                <w:sz w:val="24"/>
                <w:szCs w:val="24"/>
              </w:rPr>
            </w:pPr>
            <w:r w:rsidRPr="0090620E">
              <w:rPr>
                <w:rFonts w:cstheme="minorHAnsi"/>
                <w:b/>
                <w:bCs/>
                <w:sz w:val="24"/>
                <w:szCs w:val="24"/>
              </w:rPr>
              <w:t>Module 5</w:t>
            </w:r>
          </w:p>
        </w:tc>
        <w:tc>
          <w:tcPr>
            <w:tcW w:w="1338" w:type="dxa"/>
            <w:shd w:val="clear" w:color="auto" w:fill="1F3864" w:themeFill="accent1" w:themeFillShade="80"/>
          </w:tcPr>
          <w:p w14:paraId="0926D5CC" w14:textId="77777777" w:rsidR="00FE4831" w:rsidRPr="0090620E" w:rsidRDefault="00FE4831" w:rsidP="00E42852">
            <w:pPr>
              <w:rPr>
                <w:rFonts w:cstheme="minorHAnsi"/>
                <w:b/>
                <w:bCs/>
                <w:sz w:val="24"/>
                <w:szCs w:val="24"/>
              </w:rPr>
            </w:pPr>
            <w:r w:rsidRPr="0090620E">
              <w:rPr>
                <w:rFonts w:cstheme="minorHAnsi"/>
                <w:b/>
                <w:bCs/>
                <w:sz w:val="24"/>
                <w:szCs w:val="24"/>
              </w:rPr>
              <w:t>Module 6</w:t>
            </w:r>
          </w:p>
        </w:tc>
      </w:tr>
      <w:tr w:rsidR="00FE4831" w14:paraId="6AFD93DB" w14:textId="77777777" w:rsidTr="00E42852">
        <w:tc>
          <w:tcPr>
            <w:tcW w:w="988" w:type="dxa"/>
            <w:shd w:val="clear" w:color="auto" w:fill="FFC000" w:themeFill="accent4"/>
          </w:tcPr>
          <w:p w14:paraId="2E10C08F" w14:textId="77777777" w:rsidR="00FE4831" w:rsidRPr="0090620E" w:rsidRDefault="00FE4831" w:rsidP="00E42852">
            <w:pPr>
              <w:rPr>
                <w:rFonts w:cstheme="minorHAnsi"/>
                <w:b/>
                <w:bCs/>
                <w:sz w:val="24"/>
                <w:szCs w:val="24"/>
              </w:rPr>
            </w:pPr>
            <w:r w:rsidRPr="0090620E">
              <w:rPr>
                <w:rFonts w:cstheme="minorHAnsi"/>
                <w:b/>
                <w:bCs/>
                <w:sz w:val="24"/>
                <w:szCs w:val="24"/>
              </w:rPr>
              <w:t>Year 7</w:t>
            </w:r>
          </w:p>
        </w:tc>
        <w:tc>
          <w:tcPr>
            <w:tcW w:w="1338" w:type="dxa"/>
          </w:tcPr>
          <w:p w14:paraId="53B7FCFF" w14:textId="77777777" w:rsidR="00FE4831" w:rsidRPr="005D4264" w:rsidRDefault="00FE4831" w:rsidP="00E42852">
            <w:pPr>
              <w:rPr>
                <w:sz w:val="18"/>
                <w:szCs w:val="18"/>
              </w:rPr>
            </w:pPr>
            <w:r w:rsidRPr="5C3DA308">
              <w:rPr>
                <w:sz w:val="18"/>
                <w:szCs w:val="18"/>
              </w:rPr>
              <w:t xml:space="preserve">World in 1000 </w:t>
            </w:r>
          </w:p>
          <w:p w14:paraId="5471B4AD" w14:textId="77777777" w:rsidR="00FE4831" w:rsidRPr="005D4264" w:rsidRDefault="00FE4831" w:rsidP="00E42852">
            <w:pPr>
              <w:rPr>
                <w:sz w:val="18"/>
                <w:szCs w:val="18"/>
              </w:rPr>
            </w:pPr>
          </w:p>
          <w:p w14:paraId="292D3C39" w14:textId="77777777" w:rsidR="00FE4831" w:rsidRPr="005D4264" w:rsidRDefault="00FE4831" w:rsidP="00E42852">
            <w:pPr>
              <w:rPr>
                <w:sz w:val="18"/>
                <w:szCs w:val="18"/>
              </w:rPr>
            </w:pPr>
            <w:r w:rsidRPr="5C3DA308">
              <w:rPr>
                <w:sz w:val="18"/>
                <w:szCs w:val="18"/>
              </w:rPr>
              <w:t xml:space="preserve">Norman Conquest </w:t>
            </w:r>
          </w:p>
        </w:tc>
        <w:tc>
          <w:tcPr>
            <w:tcW w:w="1338" w:type="dxa"/>
          </w:tcPr>
          <w:p w14:paraId="476C1559" w14:textId="77777777" w:rsidR="00FE4831" w:rsidRDefault="00FE4831" w:rsidP="00E42852">
            <w:pPr>
              <w:rPr>
                <w:sz w:val="18"/>
                <w:szCs w:val="18"/>
              </w:rPr>
            </w:pPr>
            <w:r w:rsidRPr="5C3DA308">
              <w:rPr>
                <w:sz w:val="18"/>
                <w:szCs w:val="18"/>
              </w:rPr>
              <w:t>World in 1000</w:t>
            </w:r>
          </w:p>
          <w:p w14:paraId="187BCB7B" w14:textId="77777777" w:rsidR="00FE4831" w:rsidRDefault="00FE4831" w:rsidP="00E42852">
            <w:pPr>
              <w:rPr>
                <w:sz w:val="18"/>
                <w:szCs w:val="18"/>
              </w:rPr>
            </w:pPr>
          </w:p>
          <w:p w14:paraId="6039E07C" w14:textId="77777777" w:rsidR="00FE4831" w:rsidRPr="005D4264" w:rsidRDefault="00FE4831" w:rsidP="00E42852">
            <w:pPr>
              <w:rPr>
                <w:sz w:val="18"/>
                <w:szCs w:val="18"/>
              </w:rPr>
            </w:pPr>
            <w:proofErr w:type="gramStart"/>
            <w:r w:rsidRPr="5C3DA308">
              <w:rPr>
                <w:sz w:val="18"/>
                <w:szCs w:val="18"/>
              </w:rPr>
              <w:t>Norman  Control</w:t>
            </w:r>
            <w:proofErr w:type="gramEnd"/>
            <w:r w:rsidRPr="5C3DA308">
              <w:rPr>
                <w:sz w:val="18"/>
                <w:szCs w:val="18"/>
              </w:rPr>
              <w:t xml:space="preserve"> </w:t>
            </w:r>
          </w:p>
        </w:tc>
        <w:tc>
          <w:tcPr>
            <w:tcW w:w="1338" w:type="dxa"/>
          </w:tcPr>
          <w:p w14:paraId="2765D4BB" w14:textId="77777777" w:rsidR="00FE4831" w:rsidRPr="005D4264" w:rsidRDefault="00FE4831" w:rsidP="00E42852">
            <w:pPr>
              <w:rPr>
                <w:sz w:val="18"/>
                <w:szCs w:val="18"/>
              </w:rPr>
            </w:pPr>
            <w:r w:rsidRPr="5C3DA308">
              <w:rPr>
                <w:sz w:val="18"/>
                <w:szCs w:val="18"/>
              </w:rPr>
              <w:t>Religion in the Middle Ages - Britain and the world</w:t>
            </w:r>
          </w:p>
        </w:tc>
        <w:tc>
          <w:tcPr>
            <w:tcW w:w="1338" w:type="dxa"/>
          </w:tcPr>
          <w:p w14:paraId="089EE20E" w14:textId="77777777" w:rsidR="00FE4831" w:rsidRPr="005D4264" w:rsidRDefault="00FE4831" w:rsidP="00E42852">
            <w:pPr>
              <w:rPr>
                <w:rFonts w:cstheme="minorHAnsi"/>
                <w:sz w:val="18"/>
                <w:szCs w:val="18"/>
              </w:rPr>
            </w:pPr>
            <w:r w:rsidRPr="005D4264">
              <w:rPr>
                <w:rFonts w:cstheme="minorHAnsi"/>
                <w:sz w:val="18"/>
                <w:szCs w:val="18"/>
              </w:rPr>
              <w:t>Challenges to Medieval Monarchs (1)</w:t>
            </w:r>
          </w:p>
        </w:tc>
        <w:tc>
          <w:tcPr>
            <w:tcW w:w="1338" w:type="dxa"/>
          </w:tcPr>
          <w:p w14:paraId="5252D793" w14:textId="77777777" w:rsidR="00FE4831" w:rsidRPr="005D4264" w:rsidRDefault="00FE4831" w:rsidP="00E42852">
            <w:pPr>
              <w:rPr>
                <w:rFonts w:cstheme="minorHAnsi"/>
                <w:sz w:val="18"/>
                <w:szCs w:val="18"/>
              </w:rPr>
            </w:pPr>
            <w:r w:rsidRPr="005D4264">
              <w:rPr>
                <w:rFonts w:cstheme="minorHAnsi"/>
                <w:sz w:val="18"/>
                <w:szCs w:val="18"/>
              </w:rPr>
              <w:t>Challenges to Medieval Monarchs (2)</w:t>
            </w:r>
          </w:p>
        </w:tc>
        <w:tc>
          <w:tcPr>
            <w:tcW w:w="1338" w:type="dxa"/>
          </w:tcPr>
          <w:p w14:paraId="4F250DD9" w14:textId="77777777" w:rsidR="00FE4831" w:rsidRPr="005D4264" w:rsidRDefault="00FE4831" w:rsidP="00E42852">
            <w:pPr>
              <w:rPr>
                <w:sz w:val="18"/>
                <w:szCs w:val="18"/>
              </w:rPr>
            </w:pPr>
            <w:r w:rsidRPr="5C3DA308">
              <w:rPr>
                <w:sz w:val="18"/>
                <w:szCs w:val="18"/>
              </w:rPr>
              <w:t>Renaissance and Reformation</w:t>
            </w:r>
          </w:p>
          <w:p w14:paraId="5B9129CD" w14:textId="77777777" w:rsidR="00FE4831" w:rsidRPr="005D4264" w:rsidRDefault="00FE4831" w:rsidP="00E42852">
            <w:pPr>
              <w:rPr>
                <w:rFonts w:cstheme="minorHAnsi"/>
                <w:sz w:val="18"/>
                <w:szCs w:val="18"/>
              </w:rPr>
            </w:pPr>
            <w:r w:rsidRPr="005D4264">
              <w:rPr>
                <w:rFonts w:cstheme="minorHAnsi"/>
                <w:sz w:val="18"/>
                <w:szCs w:val="18"/>
              </w:rPr>
              <w:t>Revision for Examinations</w:t>
            </w:r>
          </w:p>
        </w:tc>
      </w:tr>
      <w:tr w:rsidR="00FE4831" w14:paraId="06F8F7A1" w14:textId="77777777" w:rsidTr="00E42852">
        <w:tc>
          <w:tcPr>
            <w:tcW w:w="988" w:type="dxa"/>
            <w:shd w:val="clear" w:color="auto" w:fill="FFC000" w:themeFill="accent4"/>
          </w:tcPr>
          <w:p w14:paraId="1D1E3877" w14:textId="77777777" w:rsidR="00FE4831" w:rsidRPr="0090620E" w:rsidRDefault="00FE4831" w:rsidP="00E42852">
            <w:pPr>
              <w:rPr>
                <w:rFonts w:cstheme="minorHAnsi"/>
                <w:b/>
                <w:bCs/>
                <w:sz w:val="24"/>
                <w:szCs w:val="24"/>
              </w:rPr>
            </w:pPr>
            <w:r w:rsidRPr="0090620E">
              <w:rPr>
                <w:rFonts w:cstheme="minorHAnsi"/>
                <w:b/>
                <w:bCs/>
                <w:sz w:val="24"/>
                <w:szCs w:val="24"/>
              </w:rPr>
              <w:t>Year 8</w:t>
            </w:r>
          </w:p>
        </w:tc>
        <w:tc>
          <w:tcPr>
            <w:tcW w:w="1338" w:type="dxa"/>
          </w:tcPr>
          <w:p w14:paraId="2B68E31B" w14:textId="77777777" w:rsidR="00FE4831" w:rsidRPr="005D4264" w:rsidRDefault="00FE4831" w:rsidP="00E42852">
            <w:pPr>
              <w:rPr>
                <w:sz w:val="18"/>
                <w:szCs w:val="18"/>
              </w:rPr>
            </w:pPr>
            <w:r w:rsidRPr="5C3DA308">
              <w:rPr>
                <w:sz w:val="18"/>
                <w:szCs w:val="18"/>
              </w:rPr>
              <w:t>Tudors and religious change (1)</w:t>
            </w:r>
          </w:p>
        </w:tc>
        <w:tc>
          <w:tcPr>
            <w:tcW w:w="1338" w:type="dxa"/>
          </w:tcPr>
          <w:p w14:paraId="71DD4D49" w14:textId="77777777" w:rsidR="00FE4831" w:rsidRPr="005D4264" w:rsidRDefault="00FE4831" w:rsidP="00E42852">
            <w:pPr>
              <w:spacing w:line="259" w:lineRule="auto"/>
              <w:rPr>
                <w:sz w:val="18"/>
                <w:szCs w:val="18"/>
              </w:rPr>
            </w:pPr>
            <w:r w:rsidRPr="5C3DA308">
              <w:rPr>
                <w:sz w:val="18"/>
                <w:szCs w:val="18"/>
              </w:rPr>
              <w:t>The English Civil War</w:t>
            </w:r>
          </w:p>
        </w:tc>
        <w:tc>
          <w:tcPr>
            <w:tcW w:w="1338" w:type="dxa"/>
          </w:tcPr>
          <w:p w14:paraId="51EAD87D" w14:textId="77777777" w:rsidR="00FE4831" w:rsidRPr="005D4264" w:rsidRDefault="00FE4831" w:rsidP="00E42852">
            <w:pPr>
              <w:spacing w:line="259" w:lineRule="auto"/>
              <w:rPr>
                <w:sz w:val="18"/>
                <w:szCs w:val="18"/>
              </w:rPr>
            </w:pPr>
            <w:r w:rsidRPr="5C3DA308">
              <w:rPr>
                <w:sz w:val="18"/>
                <w:szCs w:val="18"/>
              </w:rPr>
              <w:t>Trans-Atlantic Slave Trade</w:t>
            </w:r>
          </w:p>
        </w:tc>
        <w:tc>
          <w:tcPr>
            <w:tcW w:w="1338" w:type="dxa"/>
          </w:tcPr>
          <w:p w14:paraId="39800DB3" w14:textId="77777777" w:rsidR="00FE4831" w:rsidRPr="005D4264" w:rsidRDefault="00FE4831" w:rsidP="00E42852">
            <w:pPr>
              <w:spacing w:line="259" w:lineRule="auto"/>
              <w:rPr>
                <w:sz w:val="18"/>
                <w:szCs w:val="18"/>
              </w:rPr>
            </w:pPr>
            <w:r w:rsidRPr="5C3DA308">
              <w:rPr>
                <w:sz w:val="18"/>
                <w:szCs w:val="18"/>
              </w:rPr>
              <w:t>Victorian Britain</w:t>
            </w:r>
          </w:p>
        </w:tc>
        <w:tc>
          <w:tcPr>
            <w:tcW w:w="1338" w:type="dxa"/>
          </w:tcPr>
          <w:p w14:paraId="009A6126" w14:textId="77777777" w:rsidR="00FE4831" w:rsidRPr="005D4264" w:rsidRDefault="00FE4831" w:rsidP="00E42852">
            <w:pPr>
              <w:rPr>
                <w:sz w:val="18"/>
                <w:szCs w:val="18"/>
              </w:rPr>
            </w:pPr>
            <w:r w:rsidRPr="5C3DA308">
              <w:rPr>
                <w:sz w:val="18"/>
                <w:szCs w:val="18"/>
              </w:rPr>
              <w:t xml:space="preserve">The British Empire </w:t>
            </w:r>
          </w:p>
        </w:tc>
        <w:tc>
          <w:tcPr>
            <w:tcW w:w="1338" w:type="dxa"/>
          </w:tcPr>
          <w:p w14:paraId="3D8DAF78" w14:textId="77777777" w:rsidR="00FE4831" w:rsidRPr="005D4264" w:rsidRDefault="00FE4831" w:rsidP="00E42852">
            <w:pPr>
              <w:rPr>
                <w:sz w:val="18"/>
                <w:szCs w:val="18"/>
              </w:rPr>
            </w:pPr>
            <w:r w:rsidRPr="5C3DA308">
              <w:rPr>
                <w:sz w:val="18"/>
                <w:szCs w:val="18"/>
              </w:rPr>
              <w:t xml:space="preserve">The British Empire </w:t>
            </w:r>
          </w:p>
          <w:p w14:paraId="7F915F10" w14:textId="77777777" w:rsidR="00FE4831" w:rsidRPr="005D4264" w:rsidRDefault="00FE4831" w:rsidP="00E42852">
            <w:pPr>
              <w:rPr>
                <w:sz w:val="18"/>
                <w:szCs w:val="18"/>
              </w:rPr>
            </w:pPr>
            <w:r w:rsidRPr="5C3DA308">
              <w:rPr>
                <w:sz w:val="18"/>
                <w:szCs w:val="18"/>
              </w:rPr>
              <w:t>Revision for Examinations</w:t>
            </w:r>
          </w:p>
        </w:tc>
      </w:tr>
      <w:tr w:rsidR="00FE4831" w14:paraId="4135182E" w14:textId="77777777" w:rsidTr="00E42852">
        <w:tc>
          <w:tcPr>
            <w:tcW w:w="988" w:type="dxa"/>
            <w:shd w:val="clear" w:color="auto" w:fill="FFC000" w:themeFill="accent4"/>
          </w:tcPr>
          <w:p w14:paraId="1840970F" w14:textId="77777777" w:rsidR="00FE4831" w:rsidRPr="0090620E" w:rsidRDefault="00FE4831" w:rsidP="00E42852">
            <w:pPr>
              <w:rPr>
                <w:rFonts w:cstheme="minorHAnsi"/>
                <w:b/>
                <w:bCs/>
                <w:sz w:val="24"/>
                <w:szCs w:val="24"/>
              </w:rPr>
            </w:pPr>
            <w:r w:rsidRPr="0090620E">
              <w:rPr>
                <w:rFonts w:cstheme="minorHAnsi"/>
                <w:b/>
                <w:bCs/>
                <w:sz w:val="24"/>
                <w:szCs w:val="24"/>
              </w:rPr>
              <w:t>Year 9</w:t>
            </w:r>
          </w:p>
        </w:tc>
        <w:tc>
          <w:tcPr>
            <w:tcW w:w="1338" w:type="dxa"/>
          </w:tcPr>
          <w:p w14:paraId="00EFDD70" w14:textId="77777777" w:rsidR="00FE4831" w:rsidRPr="005D4264" w:rsidRDefault="00FE4831" w:rsidP="00E42852">
            <w:pPr>
              <w:spacing w:line="259" w:lineRule="auto"/>
              <w:rPr>
                <w:sz w:val="18"/>
                <w:szCs w:val="18"/>
              </w:rPr>
            </w:pPr>
            <w:r w:rsidRPr="5C3DA308">
              <w:rPr>
                <w:sz w:val="18"/>
                <w:szCs w:val="18"/>
              </w:rPr>
              <w:t>Causes of WW1</w:t>
            </w:r>
          </w:p>
          <w:p w14:paraId="0D0ED401" w14:textId="77777777" w:rsidR="00FE4831" w:rsidRPr="005D4264" w:rsidRDefault="00FE4831" w:rsidP="00E42852">
            <w:pPr>
              <w:spacing w:line="259" w:lineRule="auto"/>
              <w:rPr>
                <w:sz w:val="18"/>
                <w:szCs w:val="18"/>
              </w:rPr>
            </w:pPr>
          </w:p>
          <w:p w14:paraId="0CE7D454" w14:textId="77777777" w:rsidR="00FE4831" w:rsidRPr="005D4264" w:rsidRDefault="00FE4831" w:rsidP="00E42852">
            <w:pPr>
              <w:spacing w:line="259" w:lineRule="auto"/>
              <w:rPr>
                <w:sz w:val="18"/>
                <w:szCs w:val="18"/>
              </w:rPr>
            </w:pPr>
            <w:r w:rsidRPr="5C3DA308">
              <w:rPr>
                <w:sz w:val="18"/>
                <w:szCs w:val="18"/>
              </w:rPr>
              <w:t>WW1</w:t>
            </w:r>
          </w:p>
        </w:tc>
        <w:tc>
          <w:tcPr>
            <w:tcW w:w="1338" w:type="dxa"/>
          </w:tcPr>
          <w:p w14:paraId="34C94EB4" w14:textId="77777777" w:rsidR="00FE4831" w:rsidRPr="005D4264" w:rsidRDefault="00FE4831" w:rsidP="00E42852">
            <w:pPr>
              <w:spacing w:line="259" w:lineRule="auto"/>
              <w:rPr>
                <w:sz w:val="18"/>
                <w:szCs w:val="18"/>
              </w:rPr>
            </w:pPr>
            <w:r w:rsidRPr="5C3DA308">
              <w:rPr>
                <w:sz w:val="18"/>
                <w:szCs w:val="18"/>
              </w:rPr>
              <w:t>Impact of WW1 - Britain</w:t>
            </w:r>
          </w:p>
        </w:tc>
        <w:tc>
          <w:tcPr>
            <w:tcW w:w="1338" w:type="dxa"/>
          </w:tcPr>
          <w:p w14:paraId="29DD29B8" w14:textId="77777777" w:rsidR="00FE4831" w:rsidRPr="005D4264" w:rsidRDefault="00FE4831" w:rsidP="00E42852">
            <w:pPr>
              <w:spacing w:line="259" w:lineRule="auto"/>
              <w:rPr>
                <w:sz w:val="18"/>
                <w:szCs w:val="18"/>
              </w:rPr>
            </w:pPr>
            <w:r w:rsidRPr="5C3DA308">
              <w:rPr>
                <w:sz w:val="18"/>
                <w:szCs w:val="18"/>
              </w:rPr>
              <w:t>Impact of WW1 - Europe</w:t>
            </w:r>
          </w:p>
        </w:tc>
        <w:tc>
          <w:tcPr>
            <w:tcW w:w="1338" w:type="dxa"/>
          </w:tcPr>
          <w:p w14:paraId="24963D44" w14:textId="77777777" w:rsidR="00FE4831" w:rsidRPr="005D4264" w:rsidRDefault="00FE4831" w:rsidP="00E42852">
            <w:pPr>
              <w:rPr>
                <w:sz w:val="18"/>
                <w:szCs w:val="18"/>
              </w:rPr>
            </w:pPr>
            <w:r w:rsidRPr="5C3DA308">
              <w:rPr>
                <w:sz w:val="18"/>
                <w:szCs w:val="18"/>
              </w:rPr>
              <w:t>World War 2</w:t>
            </w:r>
          </w:p>
          <w:p w14:paraId="32B92B7D" w14:textId="77777777" w:rsidR="00FE4831" w:rsidRPr="005D4264" w:rsidRDefault="00FE4831" w:rsidP="00E42852">
            <w:pPr>
              <w:rPr>
                <w:sz w:val="18"/>
                <w:szCs w:val="18"/>
              </w:rPr>
            </w:pPr>
          </w:p>
          <w:p w14:paraId="04C62B13" w14:textId="77777777" w:rsidR="00FE4831" w:rsidRPr="005D4264" w:rsidRDefault="00FE4831" w:rsidP="00E42852">
            <w:pPr>
              <w:rPr>
                <w:sz w:val="18"/>
                <w:szCs w:val="18"/>
              </w:rPr>
            </w:pPr>
            <w:r w:rsidRPr="5C3DA308">
              <w:rPr>
                <w:sz w:val="18"/>
                <w:szCs w:val="18"/>
              </w:rPr>
              <w:t>The Holocaust</w:t>
            </w:r>
          </w:p>
        </w:tc>
        <w:tc>
          <w:tcPr>
            <w:tcW w:w="1338" w:type="dxa"/>
          </w:tcPr>
          <w:p w14:paraId="416F2CC4" w14:textId="77777777" w:rsidR="00FE4831" w:rsidRPr="005D4264" w:rsidRDefault="00FE4831" w:rsidP="00E42852">
            <w:pPr>
              <w:rPr>
                <w:sz w:val="18"/>
                <w:szCs w:val="18"/>
              </w:rPr>
            </w:pPr>
            <w:r w:rsidRPr="5C3DA308">
              <w:rPr>
                <w:sz w:val="18"/>
                <w:szCs w:val="18"/>
              </w:rPr>
              <w:t xml:space="preserve">Impact of WW2 </w:t>
            </w:r>
          </w:p>
        </w:tc>
        <w:tc>
          <w:tcPr>
            <w:tcW w:w="1338" w:type="dxa"/>
          </w:tcPr>
          <w:p w14:paraId="61152784" w14:textId="77777777" w:rsidR="00FE4831" w:rsidRPr="005D4264" w:rsidRDefault="00FE4831" w:rsidP="00E42852">
            <w:pPr>
              <w:rPr>
                <w:rFonts w:cstheme="minorHAnsi"/>
                <w:sz w:val="18"/>
                <w:szCs w:val="18"/>
              </w:rPr>
            </w:pPr>
            <w:r w:rsidRPr="005D4264">
              <w:rPr>
                <w:rFonts w:cstheme="minorHAnsi"/>
                <w:sz w:val="18"/>
                <w:szCs w:val="18"/>
              </w:rPr>
              <w:t>Revision for Examinations</w:t>
            </w:r>
          </w:p>
          <w:p w14:paraId="0399E00D" w14:textId="77777777" w:rsidR="00FE4831" w:rsidRPr="005D4264" w:rsidRDefault="00FE4831" w:rsidP="00E42852">
            <w:pPr>
              <w:rPr>
                <w:sz w:val="18"/>
                <w:szCs w:val="18"/>
              </w:rPr>
            </w:pPr>
            <w:r w:rsidRPr="5C3DA308">
              <w:rPr>
                <w:sz w:val="18"/>
                <w:szCs w:val="18"/>
              </w:rPr>
              <w:t>Introduction to GCSE - Whitechapel Historic Environment Paper 1</w:t>
            </w:r>
          </w:p>
        </w:tc>
      </w:tr>
      <w:tr w:rsidR="00FE4831" w14:paraId="1F004D99" w14:textId="77777777" w:rsidTr="00E42852">
        <w:tc>
          <w:tcPr>
            <w:tcW w:w="988" w:type="dxa"/>
            <w:shd w:val="clear" w:color="auto" w:fill="FFC000" w:themeFill="accent4"/>
          </w:tcPr>
          <w:p w14:paraId="2CED852A" w14:textId="77777777" w:rsidR="00FE4831" w:rsidRPr="0090620E" w:rsidRDefault="00FE4831" w:rsidP="00E42852">
            <w:pPr>
              <w:rPr>
                <w:rFonts w:cstheme="minorHAnsi"/>
                <w:b/>
                <w:bCs/>
                <w:sz w:val="24"/>
                <w:szCs w:val="24"/>
              </w:rPr>
            </w:pPr>
            <w:r w:rsidRPr="0090620E">
              <w:rPr>
                <w:rFonts w:cstheme="minorHAnsi"/>
                <w:b/>
                <w:bCs/>
                <w:sz w:val="24"/>
                <w:szCs w:val="24"/>
              </w:rPr>
              <w:t>Year 10</w:t>
            </w:r>
          </w:p>
        </w:tc>
        <w:tc>
          <w:tcPr>
            <w:tcW w:w="1338" w:type="dxa"/>
          </w:tcPr>
          <w:p w14:paraId="2F1A57AD" w14:textId="77777777" w:rsidR="00FE4831" w:rsidRPr="005D4264" w:rsidRDefault="00FE4831" w:rsidP="00E42852">
            <w:pPr>
              <w:rPr>
                <w:sz w:val="18"/>
                <w:szCs w:val="18"/>
              </w:rPr>
            </w:pPr>
            <w:r w:rsidRPr="5C3DA308">
              <w:rPr>
                <w:sz w:val="18"/>
                <w:szCs w:val="18"/>
              </w:rPr>
              <w:t xml:space="preserve">Crime and Punishment in Britain, c1000–present; and Whitechapel, c1870-c1900: crime, </w:t>
            </w:r>
            <w:proofErr w:type="gramStart"/>
            <w:r w:rsidRPr="5C3DA308">
              <w:rPr>
                <w:sz w:val="18"/>
                <w:szCs w:val="18"/>
              </w:rPr>
              <w:t>policing</w:t>
            </w:r>
            <w:proofErr w:type="gramEnd"/>
            <w:r w:rsidRPr="5C3DA308">
              <w:rPr>
                <w:sz w:val="18"/>
                <w:szCs w:val="18"/>
              </w:rPr>
              <w:t xml:space="preserve"> and the inner city </w:t>
            </w:r>
          </w:p>
          <w:p w14:paraId="20A26343" w14:textId="77777777" w:rsidR="00FE4831" w:rsidRPr="005D4264" w:rsidRDefault="00FE4831" w:rsidP="00E42852">
            <w:pPr>
              <w:rPr>
                <w:sz w:val="18"/>
                <w:szCs w:val="18"/>
              </w:rPr>
            </w:pPr>
          </w:p>
        </w:tc>
        <w:tc>
          <w:tcPr>
            <w:tcW w:w="1338" w:type="dxa"/>
          </w:tcPr>
          <w:p w14:paraId="10C6CBE6" w14:textId="77777777" w:rsidR="00FE4831" w:rsidRPr="005D4264" w:rsidRDefault="00FE4831" w:rsidP="00E42852">
            <w:pPr>
              <w:rPr>
                <w:sz w:val="18"/>
                <w:szCs w:val="18"/>
              </w:rPr>
            </w:pPr>
            <w:r w:rsidRPr="5C3DA308">
              <w:rPr>
                <w:sz w:val="18"/>
                <w:szCs w:val="18"/>
              </w:rPr>
              <w:t xml:space="preserve">Crime and Punishment in Britain, c1000–present; and Whitechapel, c1870-c1900: crime, </w:t>
            </w:r>
            <w:proofErr w:type="gramStart"/>
            <w:r w:rsidRPr="5C3DA308">
              <w:rPr>
                <w:sz w:val="18"/>
                <w:szCs w:val="18"/>
              </w:rPr>
              <w:t>policing</w:t>
            </w:r>
            <w:proofErr w:type="gramEnd"/>
            <w:r w:rsidRPr="5C3DA308">
              <w:rPr>
                <w:sz w:val="18"/>
                <w:szCs w:val="18"/>
              </w:rPr>
              <w:t xml:space="preserve"> and the inner city </w:t>
            </w:r>
          </w:p>
        </w:tc>
        <w:tc>
          <w:tcPr>
            <w:tcW w:w="1338" w:type="dxa"/>
          </w:tcPr>
          <w:p w14:paraId="3588DFC4" w14:textId="77777777" w:rsidR="00FE4831" w:rsidRPr="005D4264" w:rsidRDefault="00FE4831" w:rsidP="00E42852">
            <w:pPr>
              <w:rPr>
                <w:sz w:val="18"/>
                <w:szCs w:val="18"/>
              </w:rPr>
            </w:pPr>
            <w:r w:rsidRPr="5C3DA308">
              <w:rPr>
                <w:sz w:val="18"/>
                <w:szCs w:val="18"/>
              </w:rPr>
              <w:t xml:space="preserve">The Weimar Republic and Nazi Germany (1918-1939) </w:t>
            </w:r>
          </w:p>
          <w:p w14:paraId="5EFD384B" w14:textId="77777777" w:rsidR="00FE4831" w:rsidRPr="005D4264" w:rsidRDefault="00FE4831" w:rsidP="00E42852">
            <w:pPr>
              <w:rPr>
                <w:sz w:val="18"/>
                <w:szCs w:val="18"/>
              </w:rPr>
            </w:pPr>
          </w:p>
        </w:tc>
        <w:tc>
          <w:tcPr>
            <w:tcW w:w="1338" w:type="dxa"/>
          </w:tcPr>
          <w:p w14:paraId="33658A23" w14:textId="77777777" w:rsidR="00FE4831" w:rsidRPr="005D4264" w:rsidRDefault="00FE4831" w:rsidP="00E42852">
            <w:pPr>
              <w:rPr>
                <w:sz w:val="18"/>
                <w:szCs w:val="18"/>
              </w:rPr>
            </w:pPr>
            <w:r w:rsidRPr="5C3DA308">
              <w:rPr>
                <w:sz w:val="18"/>
                <w:szCs w:val="18"/>
              </w:rPr>
              <w:t xml:space="preserve">The Weimar Republic and Nazi Germany (1918-1939) </w:t>
            </w:r>
          </w:p>
          <w:p w14:paraId="597121FA" w14:textId="77777777" w:rsidR="00FE4831" w:rsidRPr="005D4264" w:rsidRDefault="00FE4831" w:rsidP="00E42852">
            <w:pPr>
              <w:rPr>
                <w:sz w:val="18"/>
                <w:szCs w:val="18"/>
              </w:rPr>
            </w:pPr>
          </w:p>
        </w:tc>
        <w:tc>
          <w:tcPr>
            <w:tcW w:w="1338" w:type="dxa"/>
          </w:tcPr>
          <w:p w14:paraId="643155AD" w14:textId="77777777" w:rsidR="00FE4831" w:rsidRPr="005D4264" w:rsidRDefault="00FE4831" w:rsidP="00E42852">
            <w:pPr>
              <w:rPr>
                <w:sz w:val="18"/>
                <w:szCs w:val="18"/>
              </w:rPr>
            </w:pPr>
            <w:r w:rsidRPr="5C3DA308">
              <w:rPr>
                <w:sz w:val="18"/>
                <w:szCs w:val="18"/>
              </w:rPr>
              <w:t>The Weimar Republic and Nazi Germany (1918-1939)</w:t>
            </w:r>
          </w:p>
          <w:p w14:paraId="53B0B03A" w14:textId="77777777" w:rsidR="00FE4831" w:rsidRPr="005D4264" w:rsidRDefault="00FE4831" w:rsidP="00E42852">
            <w:pPr>
              <w:rPr>
                <w:sz w:val="18"/>
                <w:szCs w:val="18"/>
              </w:rPr>
            </w:pPr>
          </w:p>
        </w:tc>
        <w:tc>
          <w:tcPr>
            <w:tcW w:w="1338" w:type="dxa"/>
          </w:tcPr>
          <w:p w14:paraId="3C658DDE" w14:textId="77777777" w:rsidR="00FE4831" w:rsidRPr="005D4264" w:rsidRDefault="00FE4831" w:rsidP="00E42852">
            <w:pPr>
              <w:rPr>
                <w:sz w:val="18"/>
                <w:szCs w:val="18"/>
              </w:rPr>
            </w:pPr>
            <w:r w:rsidRPr="5C3DA308">
              <w:rPr>
                <w:sz w:val="18"/>
                <w:szCs w:val="18"/>
              </w:rPr>
              <w:t>Revision and Examinations</w:t>
            </w:r>
          </w:p>
        </w:tc>
      </w:tr>
      <w:tr w:rsidR="00FE4831" w14:paraId="45F73234" w14:textId="77777777" w:rsidTr="00E42852">
        <w:tc>
          <w:tcPr>
            <w:tcW w:w="988" w:type="dxa"/>
            <w:shd w:val="clear" w:color="auto" w:fill="FFC000" w:themeFill="accent4"/>
          </w:tcPr>
          <w:p w14:paraId="69ADB927" w14:textId="77777777" w:rsidR="00FE4831" w:rsidRPr="0090620E" w:rsidRDefault="00FE4831" w:rsidP="00E42852">
            <w:pPr>
              <w:rPr>
                <w:rFonts w:cstheme="minorHAnsi"/>
                <w:b/>
                <w:bCs/>
                <w:sz w:val="24"/>
                <w:szCs w:val="24"/>
              </w:rPr>
            </w:pPr>
            <w:r w:rsidRPr="0090620E">
              <w:rPr>
                <w:rFonts w:cstheme="minorHAnsi"/>
                <w:b/>
                <w:bCs/>
                <w:sz w:val="24"/>
                <w:szCs w:val="24"/>
              </w:rPr>
              <w:t>Year 11</w:t>
            </w:r>
          </w:p>
        </w:tc>
        <w:tc>
          <w:tcPr>
            <w:tcW w:w="1338" w:type="dxa"/>
          </w:tcPr>
          <w:p w14:paraId="48A4ED73" w14:textId="77777777" w:rsidR="00FE4831" w:rsidRPr="005D4264" w:rsidRDefault="00FE4831" w:rsidP="00E42852">
            <w:pPr>
              <w:rPr>
                <w:sz w:val="18"/>
                <w:szCs w:val="18"/>
              </w:rPr>
            </w:pPr>
            <w:r w:rsidRPr="5C3DA308">
              <w:rPr>
                <w:sz w:val="18"/>
                <w:szCs w:val="18"/>
              </w:rPr>
              <w:t>Superpower Relations and the Cold War, 1941-91</w:t>
            </w:r>
          </w:p>
          <w:p w14:paraId="7A363E46" w14:textId="77777777" w:rsidR="00FE4831" w:rsidRPr="005D4264" w:rsidRDefault="00FE4831" w:rsidP="00E42852">
            <w:pPr>
              <w:rPr>
                <w:sz w:val="18"/>
                <w:szCs w:val="18"/>
              </w:rPr>
            </w:pPr>
          </w:p>
        </w:tc>
        <w:tc>
          <w:tcPr>
            <w:tcW w:w="1338" w:type="dxa"/>
          </w:tcPr>
          <w:p w14:paraId="0DFFFA0B" w14:textId="77777777" w:rsidR="00FE4831" w:rsidRPr="005D4264" w:rsidRDefault="00FE4831" w:rsidP="00E42852">
            <w:pPr>
              <w:rPr>
                <w:sz w:val="18"/>
                <w:szCs w:val="18"/>
              </w:rPr>
            </w:pPr>
            <w:r w:rsidRPr="5C3DA308">
              <w:rPr>
                <w:sz w:val="18"/>
                <w:szCs w:val="18"/>
              </w:rPr>
              <w:t>Superpower Relations and the Cold War, 1941-91</w:t>
            </w:r>
          </w:p>
          <w:p w14:paraId="30284027" w14:textId="77777777" w:rsidR="00FE4831" w:rsidRPr="005D4264" w:rsidRDefault="00FE4831" w:rsidP="00E42852">
            <w:pPr>
              <w:rPr>
                <w:sz w:val="18"/>
                <w:szCs w:val="18"/>
              </w:rPr>
            </w:pPr>
          </w:p>
        </w:tc>
        <w:tc>
          <w:tcPr>
            <w:tcW w:w="1338" w:type="dxa"/>
          </w:tcPr>
          <w:p w14:paraId="1331EEF0" w14:textId="77777777" w:rsidR="00FE4831" w:rsidRPr="005D4264" w:rsidRDefault="00FE4831" w:rsidP="00E42852">
            <w:pPr>
              <w:rPr>
                <w:sz w:val="18"/>
                <w:szCs w:val="18"/>
              </w:rPr>
            </w:pPr>
            <w:r w:rsidRPr="5C3DA308">
              <w:rPr>
                <w:sz w:val="18"/>
                <w:szCs w:val="18"/>
              </w:rPr>
              <w:t>Early Elizabethan England, 1558-88</w:t>
            </w:r>
          </w:p>
        </w:tc>
        <w:tc>
          <w:tcPr>
            <w:tcW w:w="1338" w:type="dxa"/>
          </w:tcPr>
          <w:p w14:paraId="7DA82DB3" w14:textId="77777777" w:rsidR="00FE4831" w:rsidRPr="005D4264" w:rsidRDefault="00FE4831" w:rsidP="00E42852">
            <w:pPr>
              <w:rPr>
                <w:sz w:val="18"/>
                <w:szCs w:val="18"/>
              </w:rPr>
            </w:pPr>
            <w:r w:rsidRPr="5C3DA308">
              <w:rPr>
                <w:sz w:val="18"/>
                <w:szCs w:val="18"/>
              </w:rPr>
              <w:t>Early Elizabethan England, 1558-88</w:t>
            </w:r>
          </w:p>
        </w:tc>
        <w:tc>
          <w:tcPr>
            <w:tcW w:w="1338" w:type="dxa"/>
          </w:tcPr>
          <w:p w14:paraId="37EE14EE" w14:textId="77777777" w:rsidR="00FE4831" w:rsidRPr="005D4264" w:rsidRDefault="00FE4831" w:rsidP="00E42852">
            <w:pPr>
              <w:rPr>
                <w:rFonts w:cstheme="minorHAnsi"/>
                <w:sz w:val="18"/>
                <w:szCs w:val="18"/>
              </w:rPr>
            </w:pPr>
            <w:r w:rsidRPr="005D4264">
              <w:rPr>
                <w:rFonts w:cstheme="minorHAnsi"/>
                <w:sz w:val="18"/>
                <w:szCs w:val="18"/>
              </w:rPr>
              <w:t>Revision of all taught content</w:t>
            </w:r>
          </w:p>
        </w:tc>
        <w:tc>
          <w:tcPr>
            <w:tcW w:w="1338" w:type="dxa"/>
          </w:tcPr>
          <w:p w14:paraId="43A5AD53" w14:textId="77777777" w:rsidR="00FE4831" w:rsidRPr="005D4264" w:rsidRDefault="00FE4831" w:rsidP="00E42852">
            <w:pPr>
              <w:rPr>
                <w:rFonts w:cstheme="minorHAnsi"/>
                <w:sz w:val="18"/>
                <w:szCs w:val="18"/>
              </w:rPr>
            </w:pPr>
            <w:r w:rsidRPr="005D4264">
              <w:rPr>
                <w:rFonts w:cstheme="minorHAnsi"/>
                <w:sz w:val="18"/>
                <w:szCs w:val="18"/>
              </w:rPr>
              <w:t>Public Examinations</w:t>
            </w:r>
          </w:p>
        </w:tc>
      </w:tr>
      <w:tr w:rsidR="00FE4831" w14:paraId="0ECFFD35" w14:textId="77777777" w:rsidTr="00E42852">
        <w:tc>
          <w:tcPr>
            <w:tcW w:w="988" w:type="dxa"/>
            <w:shd w:val="clear" w:color="auto" w:fill="FFC000" w:themeFill="accent4"/>
          </w:tcPr>
          <w:p w14:paraId="374DC1B1" w14:textId="77777777" w:rsidR="00FE4831" w:rsidRPr="0090620E" w:rsidRDefault="00FE4831" w:rsidP="00E42852">
            <w:pPr>
              <w:rPr>
                <w:rFonts w:cstheme="minorHAnsi"/>
                <w:b/>
                <w:bCs/>
                <w:sz w:val="24"/>
                <w:szCs w:val="24"/>
              </w:rPr>
            </w:pPr>
            <w:r w:rsidRPr="0090620E">
              <w:rPr>
                <w:rFonts w:cstheme="minorHAnsi"/>
                <w:b/>
                <w:bCs/>
                <w:sz w:val="24"/>
                <w:szCs w:val="24"/>
              </w:rPr>
              <w:t>Year 12</w:t>
            </w:r>
          </w:p>
        </w:tc>
        <w:tc>
          <w:tcPr>
            <w:tcW w:w="1338" w:type="dxa"/>
          </w:tcPr>
          <w:p w14:paraId="3D0C841C" w14:textId="77777777" w:rsidR="00FE4831" w:rsidRPr="005D4264" w:rsidRDefault="00FE4831" w:rsidP="00E42852">
            <w:pPr>
              <w:rPr>
                <w:rFonts w:cstheme="minorHAnsi"/>
                <w:sz w:val="18"/>
                <w:szCs w:val="18"/>
              </w:rPr>
            </w:pPr>
            <w:r w:rsidRPr="005D4264">
              <w:rPr>
                <w:rFonts w:cstheme="minorHAnsi"/>
                <w:sz w:val="18"/>
                <w:szCs w:val="18"/>
              </w:rPr>
              <w:t>Paper 1, Option 1F: In search of the American Dream: the USA, 1917–96</w:t>
            </w:r>
          </w:p>
          <w:p w14:paraId="2434F3BA" w14:textId="77777777" w:rsidR="00FE4831" w:rsidRPr="005D4264" w:rsidRDefault="00FE4831" w:rsidP="00E42852">
            <w:pPr>
              <w:rPr>
                <w:rFonts w:cstheme="minorHAnsi"/>
                <w:sz w:val="18"/>
                <w:szCs w:val="18"/>
              </w:rPr>
            </w:pPr>
            <w:r w:rsidRPr="005D4264">
              <w:rPr>
                <w:rFonts w:cstheme="minorHAnsi"/>
                <w:sz w:val="18"/>
                <w:szCs w:val="18"/>
              </w:rPr>
              <w:t>Paper 2, Option 2F.2: South Africa, 1948–94: from apartheid state to ‘rainbow nation’ (1)</w:t>
            </w:r>
          </w:p>
        </w:tc>
        <w:tc>
          <w:tcPr>
            <w:tcW w:w="1338" w:type="dxa"/>
          </w:tcPr>
          <w:p w14:paraId="1E76D9F9" w14:textId="77777777" w:rsidR="00FE4831" w:rsidRPr="005D4264" w:rsidRDefault="00FE4831" w:rsidP="00E42852">
            <w:pPr>
              <w:rPr>
                <w:rFonts w:cstheme="minorHAnsi"/>
                <w:sz w:val="18"/>
                <w:szCs w:val="18"/>
              </w:rPr>
            </w:pPr>
            <w:r w:rsidRPr="005D4264">
              <w:rPr>
                <w:rFonts w:cstheme="minorHAnsi"/>
                <w:sz w:val="18"/>
                <w:szCs w:val="18"/>
              </w:rPr>
              <w:t>Paper 1, Option 1F: In search of the American Dream: the USA, 1917–96</w:t>
            </w:r>
          </w:p>
          <w:p w14:paraId="5094F029" w14:textId="77777777" w:rsidR="00FE4831" w:rsidRPr="005D4264" w:rsidRDefault="00FE4831" w:rsidP="00E42852">
            <w:pPr>
              <w:rPr>
                <w:rFonts w:cstheme="minorHAnsi"/>
                <w:sz w:val="18"/>
                <w:szCs w:val="18"/>
              </w:rPr>
            </w:pPr>
            <w:r w:rsidRPr="005D4264">
              <w:rPr>
                <w:rFonts w:cstheme="minorHAnsi"/>
                <w:sz w:val="18"/>
                <w:szCs w:val="18"/>
              </w:rPr>
              <w:t>Paper 2, Option 2F.2: South Africa, 1948–94: from apartheid state to ‘rainbow nation’ (2)</w:t>
            </w:r>
          </w:p>
        </w:tc>
        <w:tc>
          <w:tcPr>
            <w:tcW w:w="1338" w:type="dxa"/>
          </w:tcPr>
          <w:p w14:paraId="7CCE3267" w14:textId="77777777" w:rsidR="00FE4831" w:rsidRPr="005D4264" w:rsidRDefault="00FE4831" w:rsidP="00E42852">
            <w:pPr>
              <w:rPr>
                <w:rFonts w:cstheme="minorHAnsi"/>
                <w:sz w:val="18"/>
                <w:szCs w:val="18"/>
              </w:rPr>
            </w:pPr>
            <w:r w:rsidRPr="005D4264">
              <w:rPr>
                <w:rFonts w:cstheme="minorHAnsi"/>
                <w:sz w:val="18"/>
                <w:szCs w:val="18"/>
              </w:rPr>
              <w:t>Paper 1, Option 1F: In search of the American Dream: the USA, 1917–96</w:t>
            </w:r>
          </w:p>
          <w:p w14:paraId="0D708DA3" w14:textId="77777777" w:rsidR="00FE4831" w:rsidRPr="005D4264" w:rsidRDefault="00FE4831" w:rsidP="00E42852">
            <w:pPr>
              <w:rPr>
                <w:rFonts w:cstheme="minorHAnsi"/>
                <w:sz w:val="18"/>
                <w:szCs w:val="18"/>
              </w:rPr>
            </w:pPr>
            <w:r w:rsidRPr="005D4264">
              <w:rPr>
                <w:rFonts w:cstheme="minorHAnsi"/>
                <w:sz w:val="18"/>
                <w:szCs w:val="18"/>
              </w:rPr>
              <w:t>Paper 2, Option 2F.2: South Africa, 1948–94: from apartheid state to ‘rainbow nation’ (3)</w:t>
            </w:r>
          </w:p>
        </w:tc>
        <w:tc>
          <w:tcPr>
            <w:tcW w:w="1338" w:type="dxa"/>
          </w:tcPr>
          <w:p w14:paraId="31F64F34" w14:textId="77777777" w:rsidR="00FE4831" w:rsidRPr="005D4264" w:rsidRDefault="00FE4831" w:rsidP="00E42852">
            <w:pPr>
              <w:rPr>
                <w:rFonts w:cstheme="minorHAnsi"/>
                <w:sz w:val="18"/>
                <w:szCs w:val="18"/>
              </w:rPr>
            </w:pPr>
            <w:r w:rsidRPr="005D4264">
              <w:rPr>
                <w:rFonts w:cstheme="minorHAnsi"/>
                <w:sz w:val="18"/>
                <w:szCs w:val="18"/>
              </w:rPr>
              <w:t>Paper 1, Option 1F: In search of the American Dream: the USA, 1917–96</w:t>
            </w:r>
          </w:p>
          <w:p w14:paraId="51493F14" w14:textId="77777777" w:rsidR="00FE4831" w:rsidRPr="005D4264" w:rsidRDefault="00FE4831" w:rsidP="00E42852">
            <w:pPr>
              <w:rPr>
                <w:rFonts w:cstheme="minorHAnsi"/>
                <w:sz w:val="18"/>
                <w:szCs w:val="18"/>
              </w:rPr>
            </w:pPr>
            <w:r w:rsidRPr="005D4264">
              <w:rPr>
                <w:rFonts w:cstheme="minorHAnsi"/>
                <w:sz w:val="18"/>
                <w:szCs w:val="18"/>
              </w:rPr>
              <w:t>Paper 2, Option 2F.2: South Africa, 1948–94: from apartheid state to ‘rainbow nation’ (4)</w:t>
            </w:r>
          </w:p>
        </w:tc>
        <w:tc>
          <w:tcPr>
            <w:tcW w:w="1338" w:type="dxa"/>
          </w:tcPr>
          <w:p w14:paraId="0205BD28" w14:textId="77777777" w:rsidR="00FE4831" w:rsidRPr="005D4264" w:rsidRDefault="00FE4831" w:rsidP="00E42852">
            <w:pPr>
              <w:rPr>
                <w:rFonts w:cstheme="minorHAnsi"/>
                <w:sz w:val="18"/>
                <w:szCs w:val="18"/>
              </w:rPr>
            </w:pPr>
            <w:r w:rsidRPr="005D4264">
              <w:rPr>
                <w:rFonts w:cstheme="minorHAnsi"/>
                <w:sz w:val="18"/>
                <w:szCs w:val="18"/>
              </w:rPr>
              <w:t>Paper 1, Option 1F: In search of the American Dream: the USA, 1917–96</w:t>
            </w:r>
          </w:p>
          <w:p w14:paraId="313667AC" w14:textId="77777777" w:rsidR="00FE4831" w:rsidRPr="005D4264" w:rsidRDefault="00FE4831" w:rsidP="00E42852">
            <w:pPr>
              <w:rPr>
                <w:rFonts w:cstheme="minorHAnsi"/>
                <w:sz w:val="18"/>
                <w:szCs w:val="18"/>
              </w:rPr>
            </w:pPr>
            <w:r w:rsidRPr="005D4264">
              <w:rPr>
                <w:rFonts w:cstheme="minorHAnsi"/>
                <w:sz w:val="18"/>
                <w:szCs w:val="18"/>
              </w:rPr>
              <w:t>Paper 2, Option 2F.2: South Africa, 1948–94: from apartheid state to ‘rainbow nation’ (5)</w:t>
            </w:r>
          </w:p>
        </w:tc>
        <w:tc>
          <w:tcPr>
            <w:tcW w:w="1338" w:type="dxa"/>
          </w:tcPr>
          <w:p w14:paraId="0F33F78C" w14:textId="77777777" w:rsidR="00FE4831" w:rsidRDefault="00FE4831" w:rsidP="00E42852">
            <w:pPr>
              <w:rPr>
                <w:sz w:val="18"/>
                <w:szCs w:val="18"/>
              </w:rPr>
            </w:pPr>
            <w:r w:rsidRPr="5C3DA308">
              <w:rPr>
                <w:sz w:val="18"/>
                <w:szCs w:val="18"/>
              </w:rPr>
              <w:t>Revision for Examinations</w:t>
            </w:r>
          </w:p>
          <w:p w14:paraId="57AC79F8" w14:textId="77777777" w:rsidR="00FE4831" w:rsidRPr="005D4264" w:rsidRDefault="00FE4831" w:rsidP="00E42852">
            <w:pPr>
              <w:rPr>
                <w:sz w:val="18"/>
                <w:szCs w:val="18"/>
              </w:rPr>
            </w:pPr>
            <w:r w:rsidRPr="5C3DA308">
              <w:rPr>
                <w:sz w:val="18"/>
                <w:szCs w:val="18"/>
              </w:rPr>
              <w:t xml:space="preserve">Preparation for coursework and independent study </w:t>
            </w:r>
          </w:p>
        </w:tc>
      </w:tr>
      <w:tr w:rsidR="00FE4831" w14:paraId="3CF0DDDD" w14:textId="77777777" w:rsidTr="00E42852">
        <w:tc>
          <w:tcPr>
            <w:tcW w:w="988" w:type="dxa"/>
            <w:shd w:val="clear" w:color="auto" w:fill="FFC000" w:themeFill="accent4"/>
          </w:tcPr>
          <w:p w14:paraId="5C319320" w14:textId="77777777" w:rsidR="00FE4831" w:rsidRPr="0090620E" w:rsidRDefault="00FE4831" w:rsidP="00E42852">
            <w:pPr>
              <w:rPr>
                <w:rFonts w:cstheme="minorHAnsi"/>
                <w:b/>
                <w:bCs/>
                <w:sz w:val="24"/>
                <w:szCs w:val="24"/>
              </w:rPr>
            </w:pPr>
            <w:r w:rsidRPr="0090620E">
              <w:rPr>
                <w:rFonts w:cstheme="minorHAnsi"/>
                <w:b/>
                <w:bCs/>
                <w:sz w:val="24"/>
                <w:szCs w:val="24"/>
              </w:rPr>
              <w:t>Year 13</w:t>
            </w:r>
          </w:p>
        </w:tc>
        <w:tc>
          <w:tcPr>
            <w:tcW w:w="1338" w:type="dxa"/>
          </w:tcPr>
          <w:p w14:paraId="74E6074B" w14:textId="77777777" w:rsidR="00FE4831" w:rsidRPr="005D4264" w:rsidRDefault="00FE4831" w:rsidP="00E42852">
            <w:pPr>
              <w:rPr>
                <w:rFonts w:cstheme="minorHAnsi"/>
                <w:sz w:val="18"/>
                <w:szCs w:val="18"/>
              </w:rPr>
            </w:pPr>
            <w:r w:rsidRPr="005D4264">
              <w:rPr>
                <w:rFonts w:cstheme="minorHAnsi"/>
                <w:sz w:val="18"/>
                <w:szCs w:val="18"/>
              </w:rPr>
              <w:t xml:space="preserve">Paper 3, Option 35 Britain: losing and gaining an empire, 1763–1914 </w:t>
            </w:r>
          </w:p>
          <w:p w14:paraId="37B2ABD4" w14:textId="77777777" w:rsidR="00FE4831" w:rsidRPr="005D4264" w:rsidRDefault="00FE4831" w:rsidP="00E42852">
            <w:pPr>
              <w:rPr>
                <w:rFonts w:cstheme="minorHAnsi"/>
                <w:sz w:val="18"/>
                <w:szCs w:val="18"/>
              </w:rPr>
            </w:pPr>
            <w:r w:rsidRPr="005D4264">
              <w:rPr>
                <w:rFonts w:cstheme="minorHAnsi"/>
                <w:sz w:val="18"/>
                <w:szCs w:val="18"/>
              </w:rPr>
              <w:t>(1)</w:t>
            </w:r>
          </w:p>
          <w:p w14:paraId="5C76A6ED" w14:textId="77777777" w:rsidR="00FE4831" w:rsidRPr="005D4264" w:rsidRDefault="00FE4831" w:rsidP="00E42852">
            <w:pPr>
              <w:rPr>
                <w:rFonts w:cstheme="minorHAnsi"/>
                <w:sz w:val="18"/>
                <w:szCs w:val="18"/>
              </w:rPr>
            </w:pPr>
          </w:p>
          <w:p w14:paraId="4EEEB3CE" w14:textId="77777777" w:rsidR="00FE4831" w:rsidRPr="005D4264" w:rsidRDefault="00FE4831" w:rsidP="00E42852">
            <w:pPr>
              <w:rPr>
                <w:rFonts w:cstheme="minorHAnsi"/>
                <w:sz w:val="18"/>
                <w:szCs w:val="18"/>
              </w:rPr>
            </w:pPr>
            <w:r w:rsidRPr="005D4264">
              <w:rPr>
                <w:rFonts w:cstheme="minorHAnsi"/>
                <w:sz w:val="18"/>
                <w:szCs w:val="18"/>
              </w:rPr>
              <w:t>Independent Study (2)</w:t>
            </w:r>
          </w:p>
        </w:tc>
        <w:tc>
          <w:tcPr>
            <w:tcW w:w="1338" w:type="dxa"/>
          </w:tcPr>
          <w:p w14:paraId="3674BA48" w14:textId="77777777" w:rsidR="00FE4831" w:rsidRPr="005D4264" w:rsidRDefault="00FE4831" w:rsidP="00E42852">
            <w:pPr>
              <w:rPr>
                <w:rFonts w:cstheme="minorHAnsi"/>
                <w:sz w:val="18"/>
                <w:szCs w:val="18"/>
              </w:rPr>
            </w:pPr>
            <w:r w:rsidRPr="005D4264">
              <w:rPr>
                <w:rFonts w:cstheme="minorHAnsi"/>
                <w:sz w:val="18"/>
                <w:szCs w:val="18"/>
              </w:rPr>
              <w:t xml:space="preserve">Paper 3, Option 35 Britain: losing and gaining an empire, 1763–1914 </w:t>
            </w:r>
          </w:p>
          <w:p w14:paraId="371B2AD5" w14:textId="77777777" w:rsidR="00FE4831" w:rsidRPr="005D4264" w:rsidRDefault="00FE4831" w:rsidP="00E42852">
            <w:pPr>
              <w:rPr>
                <w:rFonts w:cstheme="minorHAnsi"/>
                <w:sz w:val="18"/>
                <w:szCs w:val="18"/>
              </w:rPr>
            </w:pPr>
            <w:r w:rsidRPr="005D4264">
              <w:rPr>
                <w:rFonts w:cstheme="minorHAnsi"/>
                <w:sz w:val="18"/>
                <w:szCs w:val="18"/>
              </w:rPr>
              <w:t>(2)</w:t>
            </w:r>
          </w:p>
          <w:p w14:paraId="2846FC94" w14:textId="77777777" w:rsidR="00FE4831" w:rsidRPr="005D4264" w:rsidRDefault="00FE4831" w:rsidP="00E42852">
            <w:pPr>
              <w:rPr>
                <w:rFonts w:cstheme="minorHAnsi"/>
                <w:sz w:val="18"/>
                <w:szCs w:val="18"/>
              </w:rPr>
            </w:pPr>
          </w:p>
          <w:p w14:paraId="46549361" w14:textId="77777777" w:rsidR="00FE4831" w:rsidRPr="005D4264" w:rsidRDefault="00FE4831" w:rsidP="00E42852">
            <w:pPr>
              <w:rPr>
                <w:rFonts w:cstheme="minorHAnsi"/>
                <w:sz w:val="18"/>
                <w:szCs w:val="18"/>
              </w:rPr>
            </w:pPr>
            <w:r w:rsidRPr="005D4264">
              <w:rPr>
                <w:rFonts w:cstheme="minorHAnsi"/>
                <w:sz w:val="18"/>
                <w:szCs w:val="18"/>
              </w:rPr>
              <w:t>Independent Study (3)</w:t>
            </w:r>
          </w:p>
        </w:tc>
        <w:tc>
          <w:tcPr>
            <w:tcW w:w="1338" w:type="dxa"/>
          </w:tcPr>
          <w:p w14:paraId="35A6D35F" w14:textId="77777777" w:rsidR="00FE4831" w:rsidRPr="005D4264" w:rsidRDefault="00FE4831" w:rsidP="00E42852">
            <w:pPr>
              <w:rPr>
                <w:rFonts w:cstheme="minorHAnsi"/>
                <w:sz w:val="18"/>
                <w:szCs w:val="18"/>
              </w:rPr>
            </w:pPr>
            <w:r w:rsidRPr="005D4264">
              <w:rPr>
                <w:rFonts w:cstheme="minorHAnsi"/>
                <w:sz w:val="18"/>
                <w:szCs w:val="18"/>
              </w:rPr>
              <w:t xml:space="preserve">Paper 3, Option 35 Britain: losing and gaining an empire, 1763–1914 </w:t>
            </w:r>
          </w:p>
          <w:p w14:paraId="5C07A2E6" w14:textId="77777777" w:rsidR="00FE4831" w:rsidRPr="005D4264" w:rsidRDefault="00FE4831" w:rsidP="00E42852">
            <w:pPr>
              <w:rPr>
                <w:rFonts w:cstheme="minorHAnsi"/>
                <w:sz w:val="18"/>
                <w:szCs w:val="18"/>
              </w:rPr>
            </w:pPr>
            <w:r w:rsidRPr="005D4264">
              <w:rPr>
                <w:rFonts w:cstheme="minorHAnsi"/>
                <w:sz w:val="18"/>
                <w:szCs w:val="18"/>
              </w:rPr>
              <w:t>(3)</w:t>
            </w:r>
          </w:p>
          <w:p w14:paraId="2C014505" w14:textId="77777777" w:rsidR="00FE4831" w:rsidRPr="005D4264" w:rsidRDefault="00FE4831" w:rsidP="00E42852">
            <w:pPr>
              <w:rPr>
                <w:rFonts w:cstheme="minorHAnsi"/>
                <w:sz w:val="18"/>
                <w:szCs w:val="18"/>
              </w:rPr>
            </w:pPr>
          </w:p>
          <w:p w14:paraId="47C1A722" w14:textId="77777777" w:rsidR="00FE4831" w:rsidRPr="005D4264" w:rsidRDefault="00FE4831" w:rsidP="00E42852">
            <w:pPr>
              <w:rPr>
                <w:rFonts w:cstheme="minorHAnsi"/>
                <w:sz w:val="18"/>
                <w:szCs w:val="18"/>
              </w:rPr>
            </w:pPr>
            <w:r w:rsidRPr="005D4264">
              <w:rPr>
                <w:rFonts w:cstheme="minorHAnsi"/>
                <w:sz w:val="18"/>
                <w:szCs w:val="18"/>
              </w:rPr>
              <w:t>Independent Study (4)</w:t>
            </w:r>
          </w:p>
        </w:tc>
        <w:tc>
          <w:tcPr>
            <w:tcW w:w="1338" w:type="dxa"/>
          </w:tcPr>
          <w:p w14:paraId="6B35A6C7" w14:textId="77777777" w:rsidR="00FE4831" w:rsidRPr="005D4264" w:rsidRDefault="00FE4831" w:rsidP="00E42852">
            <w:pPr>
              <w:rPr>
                <w:rFonts w:cstheme="minorHAnsi"/>
                <w:sz w:val="18"/>
                <w:szCs w:val="18"/>
              </w:rPr>
            </w:pPr>
            <w:r w:rsidRPr="005D4264">
              <w:rPr>
                <w:rFonts w:cstheme="minorHAnsi"/>
                <w:sz w:val="18"/>
                <w:szCs w:val="18"/>
              </w:rPr>
              <w:t xml:space="preserve">Paper 3, Option 35 Britain: losing and gaining an empire, 1763–1914 </w:t>
            </w:r>
          </w:p>
          <w:p w14:paraId="044C21EC" w14:textId="77777777" w:rsidR="00FE4831" w:rsidRPr="005D4264" w:rsidRDefault="00FE4831" w:rsidP="00E42852">
            <w:pPr>
              <w:rPr>
                <w:rFonts w:cstheme="minorHAnsi"/>
                <w:sz w:val="18"/>
                <w:szCs w:val="18"/>
              </w:rPr>
            </w:pPr>
            <w:r w:rsidRPr="005D4264">
              <w:rPr>
                <w:rFonts w:cstheme="minorHAnsi"/>
                <w:sz w:val="18"/>
                <w:szCs w:val="18"/>
              </w:rPr>
              <w:t>(4)</w:t>
            </w:r>
          </w:p>
        </w:tc>
        <w:tc>
          <w:tcPr>
            <w:tcW w:w="1338" w:type="dxa"/>
          </w:tcPr>
          <w:p w14:paraId="77BE1780" w14:textId="77777777" w:rsidR="00FE4831" w:rsidRPr="005D4264" w:rsidRDefault="00FE4831" w:rsidP="00E42852">
            <w:pPr>
              <w:rPr>
                <w:rFonts w:cstheme="minorHAnsi"/>
                <w:sz w:val="18"/>
                <w:szCs w:val="18"/>
              </w:rPr>
            </w:pPr>
            <w:r w:rsidRPr="005D4264">
              <w:rPr>
                <w:rFonts w:cstheme="minorHAnsi"/>
                <w:sz w:val="18"/>
                <w:szCs w:val="18"/>
              </w:rPr>
              <w:t>Revision of all taught content</w:t>
            </w:r>
          </w:p>
        </w:tc>
        <w:tc>
          <w:tcPr>
            <w:tcW w:w="1338" w:type="dxa"/>
          </w:tcPr>
          <w:p w14:paraId="52986F40" w14:textId="77777777" w:rsidR="00FE4831" w:rsidRPr="005D4264" w:rsidRDefault="00FE4831" w:rsidP="00E42852">
            <w:pPr>
              <w:rPr>
                <w:rFonts w:cstheme="minorHAnsi"/>
                <w:sz w:val="18"/>
                <w:szCs w:val="18"/>
              </w:rPr>
            </w:pPr>
            <w:r w:rsidRPr="005D4264">
              <w:rPr>
                <w:rFonts w:cstheme="minorHAnsi"/>
                <w:sz w:val="18"/>
                <w:szCs w:val="18"/>
              </w:rPr>
              <w:t>Public Examinations</w:t>
            </w:r>
          </w:p>
        </w:tc>
      </w:tr>
    </w:tbl>
    <w:p w14:paraId="7F7C4B89" w14:textId="77777777" w:rsidR="00FE4831" w:rsidRDefault="00FE4831" w:rsidP="00FE4831">
      <w:pPr>
        <w:rPr>
          <w:rFonts w:cstheme="minorHAnsi"/>
          <w:b/>
          <w:bCs/>
          <w:sz w:val="24"/>
          <w:szCs w:val="24"/>
        </w:rPr>
      </w:pPr>
    </w:p>
    <w:p w14:paraId="5E6AC852" w14:textId="77777777" w:rsidR="00FE4831" w:rsidRDefault="00FE4831" w:rsidP="00FE4831">
      <w:pPr>
        <w:rPr>
          <w:rFonts w:cstheme="minorHAnsi"/>
          <w:b/>
          <w:bCs/>
          <w:sz w:val="24"/>
          <w:szCs w:val="24"/>
        </w:rPr>
      </w:pPr>
    </w:p>
    <w:p w14:paraId="4193CDE0" w14:textId="77777777" w:rsidR="00FE4831" w:rsidRPr="007C2A0A" w:rsidRDefault="00FE4831" w:rsidP="00FE4831">
      <w:pPr>
        <w:rPr>
          <w:rFonts w:cstheme="minorHAnsi"/>
          <w:b/>
          <w:bCs/>
          <w:sz w:val="24"/>
          <w:szCs w:val="24"/>
        </w:rPr>
      </w:pPr>
    </w:p>
    <w:p w14:paraId="5E4DED47" w14:textId="77777777" w:rsidR="00FE4831" w:rsidRPr="007C2A0A" w:rsidRDefault="00FE4831" w:rsidP="00FE4831">
      <w:pPr>
        <w:rPr>
          <w:sz w:val="24"/>
          <w:szCs w:val="24"/>
        </w:rPr>
      </w:pPr>
      <w:r w:rsidRPr="5C3DA308">
        <w:rPr>
          <w:sz w:val="24"/>
          <w:szCs w:val="24"/>
        </w:rPr>
        <w:t>By taking a ‘top down’ approach, embedding source, interpretation, and analysis skills required at GCSE and A Level, students are challenged in their learning and are prepared for the academic rigours of exam board courses. SOW and lessons are content-rich, with an emphasis on knowledge acquisition. Opportunities for independent practise of historical writing and skills is planned into lessons.</w:t>
      </w:r>
    </w:p>
    <w:p w14:paraId="6E94B400" w14:textId="77777777" w:rsidR="00FE4831" w:rsidRPr="007C2A0A" w:rsidRDefault="00FE4831" w:rsidP="00FE4831">
      <w:pPr>
        <w:rPr>
          <w:rFonts w:cstheme="minorHAnsi"/>
          <w:sz w:val="24"/>
          <w:szCs w:val="24"/>
        </w:rPr>
      </w:pPr>
      <w:r w:rsidRPr="007C2A0A">
        <w:rPr>
          <w:rFonts w:cstheme="minorHAnsi"/>
          <w:b/>
          <w:bCs/>
          <w:sz w:val="24"/>
          <w:szCs w:val="24"/>
        </w:rPr>
        <w:t xml:space="preserve">Year 7: </w:t>
      </w:r>
      <w:r w:rsidRPr="007C2A0A">
        <w:rPr>
          <w:rFonts w:cstheme="minorHAnsi"/>
          <w:sz w:val="24"/>
          <w:szCs w:val="24"/>
        </w:rPr>
        <w:t>the foundations are laid for the successful study of history through a content</w:t>
      </w:r>
      <w:r>
        <w:rPr>
          <w:rFonts w:cstheme="minorHAnsi"/>
          <w:sz w:val="24"/>
          <w:szCs w:val="24"/>
        </w:rPr>
        <w:t>-</w:t>
      </w:r>
      <w:r w:rsidRPr="007C2A0A">
        <w:rPr>
          <w:rFonts w:cstheme="minorHAnsi"/>
          <w:sz w:val="24"/>
          <w:szCs w:val="24"/>
        </w:rPr>
        <w:t>rich course which introduces students to source skills through inference and analysis through explanation</w:t>
      </w:r>
      <w:r>
        <w:rPr>
          <w:rFonts w:cstheme="minorHAnsi"/>
          <w:sz w:val="24"/>
          <w:szCs w:val="24"/>
        </w:rPr>
        <w:t xml:space="preserve">s </w:t>
      </w:r>
      <w:r w:rsidRPr="007C2A0A">
        <w:rPr>
          <w:rFonts w:cstheme="minorHAnsi"/>
          <w:sz w:val="24"/>
          <w:szCs w:val="24"/>
        </w:rPr>
        <w:t xml:space="preserve">of causation and change and continuity. </w:t>
      </w:r>
    </w:p>
    <w:p w14:paraId="59CA63D4" w14:textId="77777777" w:rsidR="00FE4831" w:rsidRPr="007C2A0A" w:rsidRDefault="00FE4831" w:rsidP="00FE4831">
      <w:pPr>
        <w:rPr>
          <w:rFonts w:cstheme="minorHAnsi"/>
          <w:sz w:val="24"/>
          <w:szCs w:val="24"/>
        </w:rPr>
      </w:pPr>
      <w:r w:rsidRPr="007C2A0A">
        <w:rPr>
          <w:rFonts w:cstheme="minorHAnsi"/>
          <w:b/>
          <w:bCs/>
          <w:sz w:val="24"/>
          <w:szCs w:val="24"/>
        </w:rPr>
        <w:t xml:space="preserve">Year 8: </w:t>
      </w:r>
      <w:r w:rsidRPr="007C2A0A">
        <w:rPr>
          <w:rFonts w:cstheme="minorHAnsi"/>
          <w:sz w:val="24"/>
          <w:szCs w:val="24"/>
        </w:rPr>
        <w:t>source skills are developed through analysis of utility and relative importance is explored in explanation of causation and significance.</w:t>
      </w:r>
    </w:p>
    <w:p w14:paraId="4464915C" w14:textId="77777777" w:rsidR="00FE4831" w:rsidRPr="007C2A0A" w:rsidRDefault="00FE4831" w:rsidP="00FE4831">
      <w:pPr>
        <w:rPr>
          <w:sz w:val="24"/>
          <w:szCs w:val="24"/>
        </w:rPr>
      </w:pPr>
      <w:r w:rsidRPr="5C3DA308">
        <w:rPr>
          <w:b/>
          <w:sz w:val="24"/>
          <w:szCs w:val="24"/>
        </w:rPr>
        <w:t xml:space="preserve">Year 9: </w:t>
      </w:r>
      <w:r w:rsidRPr="5C3DA308">
        <w:rPr>
          <w:sz w:val="24"/>
          <w:szCs w:val="24"/>
        </w:rPr>
        <w:t xml:space="preserve">analytical skills are developed through the writing of narrative accounts and students explore how and why interpretations of the past differ. Pupils start the GCSE course with the Historic Environment aspect of Paper 1 Crime and Punishment </w:t>
      </w:r>
      <w:proofErr w:type="gramStart"/>
      <w:r w:rsidRPr="5C3DA308">
        <w:rPr>
          <w:sz w:val="24"/>
          <w:szCs w:val="24"/>
        </w:rPr>
        <w:t>in order to</w:t>
      </w:r>
      <w:proofErr w:type="gramEnd"/>
      <w:r w:rsidRPr="5C3DA308">
        <w:rPr>
          <w:sz w:val="24"/>
          <w:szCs w:val="24"/>
        </w:rPr>
        <w:t xml:space="preserve"> maximise their chronological understanding and create time for revision in Year 10 and Year 11.</w:t>
      </w:r>
    </w:p>
    <w:p w14:paraId="61294BFD" w14:textId="77777777" w:rsidR="00FE4831" w:rsidRPr="007C2A0A" w:rsidRDefault="00FE4831" w:rsidP="00FE4831">
      <w:pPr>
        <w:rPr>
          <w:sz w:val="24"/>
          <w:szCs w:val="24"/>
        </w:rPr>
      </w:pPr>
      <w:r w:rsidRPr="5C3DA308">
        <w:rPr>
          <w:b/>
          <w:sz w:val="24"/>
          <w:szCs w:val="24"/>
        </w:rPr>
        <w:t xml:space="preserve">Year 10: </w:t>
      </w:r>
      <w:r w:rsidRPr="5C3DA308">
        <w:rPr>
          <w:sz w:val="24"/>
          <w:szCs w:val="24"/>
        </w:rPr>
        <w:t xml:space="preserve">the GCSE course covers a wide range of content, from a variety of time periods. Paper 1, the thematic paper, enables students to develop a broad view of the past and develop an understanding of change and continuity, </w:t>
      </w:r>
      <w:proofErr w:type="gramStart"/>
      <w:r w:rsidRPr="5C3DA308">
        <w:rPr>
          <w:sz w:val="24"/>
          <w:szCs w:val="24"/>
        </w:rPr>
        <w:t>similarity</w:t>
      </w:r>
      <w:proofErr w:type="gramEnd"/>
      <w:r w:rsidRPr="5C3DA308">
        <w:rPr>
          <w:sz w:val="24"/>
          <w:szCs w:val="24"/>
        </w:rPr>
        <w:t xml:space="preserve"> and difference. Paper 3 focuses on sources and interpretations, building the critical skills that will support students in further study, historical or otherwise.</w:t>
      </w:r>
    </w:p>
    <w:p w14:paraId="08551363" w14:textId="77777777" w:rsidR="00FE4831" w:rsidRPr="007C2A0A" w:rsidRDefault="00FE4831" w:rsidP="00FE4831">
      <w:pPr>
        <w:rPr>
          <w:sz w:val="24"/>
          <w:szCs w:val="24"/>
        </w:rPr>
      </w:pPr>
      <w:r w:rsidRPr="5C3DA308">
        <w:rPr>
          <w:b/>
          <w:bCs/>
          <w:sz w:val="24"/>
          <w:szCs w:val="24"/>
        </w:rPr>
        <w:t xml:space="preserve">Year 11: </w:t>
      </w:r>
    </w:p>
    <w:p w14:paraId="42D574B6" w14:textId="77777777" w:rsidR="00FE4831" w:rsidRDefault="00FE4831" w:rsidP="00FE4831">
      <w:pPr>
        <w:rPr>
          <w:sz w:val="24"/>
          <w:szCs w:val="24"/>
        </w:rPr>
      </w:pPr>
      <w:r w:rsidRPr="5C3DA308">
        <w:rPr>
          <w:sz w:val="24"/>
          <w:szCs w:val="24"/>
        </w:rPr>
        <w:t>Paper 2 covers both early modern and modern history, with a focus on consequence and explanation.</w:t>
      </w:r>
    </w:p>
    <w:p w14:paraId="11EB495B" w14:textId="77777777" w:rsidR="00FE4831" w:rsidRPr="007C2A0A" w:rsidRDefault="00FE4831" w:rsidP="00FE4831">
      <w:pPr>
        <w:rPr>
          <w:rFonts w:cstheme="minorHAnsi"/>
          <w:b/>
          <w:sz w:val="24"/>
          <w:szCs w:val="24"/>
        </w:rPr>
      </w:pPr>
      <w:r w:rsidRPr="007C2A0A">
        <w:rPr>
          <w:rFonts w:cstheme="minorHAnsi"/>
          <w:b/>
          <w:sz w:val="24"/>
          <w:szCs w:val="24"/>
        </w:rPr>
        <w:t xml:space="preserve">Year 12: </w:t>
      </w:r>
      <w:r w:rsidRPr="007C2A0A">
        <w:rPr>
          <w:rFonts w:cstheme="minorHAnsi"/>
          <w:bCs/>
          <w:sz w:val="24"/>
          <w:szCs w:val="24"/>
        </w:rPr>
        <w:t>the first year of the A Level course covers 20</w:t>
      </w:r>
      <w:r w:rsidRPr="007C2A0A">
        <w:rPr>
          <w:rFonts w:cstheme="minorHAnsi"/>
          <w:bCs/>
          <w:sz w:val="24"/>
          <w:szCs w:val="24"/>
          <w:vertAlign w:val="superscript"/>
        </w:rPr>
        <w:t>th</w:t>
      </w:r>
      <w:r w:rsidRPr="007C2A0A">
        <w:rPr>
          <w:rFonts w:cstheme="minorHAnsi"/>
          <w:bCs/>
          <w:sz w:val="24"/>
          <w:szCs w:val="24"/>
        </w:rPr>
        <w:t xml:space="preserve"> century history and the search for rights and freedoms in the USA and South Africa; a course that allows students to explore some key themes relevant to the world in which students are living.</w:t>
      </w:r>
    </w:p>
    <w:p w14:paraId="0A69D65E" w14:textId="77777777" w:rsidR="00FE4831" w:rsidRPr="007C2A0A" w:rsidRDefault="00FE4831" w:rsidP="00FE4831">
      <w:pPr>
        <w:rPr>
          <w:sz w:val="24"/>
          <w:szCs w:val="24"/>
        </w:rPr>
      </w:pPr>
      <w:r w:rsidRPr="5C3DA308">
        <w:rPr>
          <w:b/>
          <w:sz w:val="24"/>
          <w:szCs w:val="24"/>
        </w:rPr>
        <w:t xml:space="preserve">Year 13: </w:t>
      </w:r>
      <w:r w:rsidRPr="5C3DA308">
        <w:rPr>
          <w:sz w:val="24"/>
          <w:szCs w:val="24"/>
        </w:rPr>
        <w:t>the NEA element of the A-Level enables students to develop research skills and independence and gives them an experience of academic study at undergraduate level. The examined unit in Year 13 explores wide-ranging themes by focusing on the Britain losing and gaining an empire in the 18</w:t>
      </w:r>
      <w:r w:rsidRPr="5C3DA308">
        <w:rPr>
          <w:sz w:val="24"/>
          <w:szCs w:val="24"/>
          <w:vertAlign w:val="superscript"/>
        </w:rPr>
        <w:t>th</w:t>
      </w:r>
      <w:r w:rsidRPr="5C3DA308">
        <w:rPr>
          <w:sz w:val="24"/>
          <w:szCs w:val="24"/>
        </w:rPr>
        <w:t xml:space="preserve"> and 19</w:t>
      </w:r>
      <w:r w:rsidRPr="5C3DA308">
        <w:rPr>
          <w:sz w:val="24"/>
          <w:szCs w:val="24"/>
          <w:vertAlign w:val="superscript"/>
        </w:rPr>
        <w:t>th</w:t>
      </w:r>
      <w:r w:rsidRPr="5C3DA308">
        <w:rPr>
          <w:sz w:val="24"/>
          <w:szCs w:val="24"/>
        </w:rPr>
        <w:t xml:space="preserve"> century. The conceptual basis of, and skills required in, the A Level course, prepare students for further study in a variety of fields.</w:t>
      </w:r>
    </w:p>
    <w:p w14:paraId="1951915E" w14:textId="77777777" w:rsidR="00FE4831" w:rsidRPr="007C2A0A" w:rsidRDefault="00FE4831" w:rsidP="00FE4831">
      <w:pPr>
        <w:rPr>
          <w:rFonts w:cstheme="minorHAnsi"/>
          <w:b/>
          <w:sz w:val="24"/>
          <w:szCs w:val="24"/>
        </w:rPr>
      </w:pPr>
      <w:r w:rsidRPr="007C2A0A">
        <w:rPr>
          <w:rFonts w:cstheme="minorHAnsi"/>
          <w:b/>
          <w:sz w:val="24"/>
          <w:szCs w:val="24"/>
        </w:rPr>
        <w:t>In History, the curriculum:</w:t>
      </w:r>
    </w:p>
    <w:p w14:paraId="694285FB" w14:textId="77777777" w:rsidR="00FE4831" w:rsidRPr="003932B1" w:rsidRDefault="00FE4831" w:rsidP="00FE4831">
      <w:pPr>
        <w:pStyle w:val="ListParagraph"/>
        <w:numPr>
          <w:ilvl w:val="0"/>
          <w:numId w:val="2"/>
        </w:numPr>
        <w:rPr>
          <w:sz w:val="24"/>
          <w:szCs w:val="24"/>
        </w:rPr>
      </w:pPr>
      <w:r w:rsidRPr="2C48F239">
        <w:rPr>
          <w:sz w:val="24"/>
          <w:szCs w:val="24"/>
        </w:rPr>
        <w:t>supports the vision of the department which is shared with teachers to ensure planning is reflective of this vision</w:t>
      </w:r>
    </w:p>
    <w:p w14:paraId="381AEF49" w14:textId="77777777" w:rsidR="00FE4831" w:rsidRPr="003932B1" w:rsidRDefault="00FE4831" w:rsidP="00FE4831">
      <w:pPr>
        <w:pStyle w:val="ListParagraph"/>
        <w:numPr>
          <w:ilvl w:val="0"/>
          <w:numId w:val="2"/>
        </w:numPr>
        <w:rPr>
          <w:sz w:val="24"/>
          <w:szCs w:val="24"/>
        </w:rPr>
      </w:pPr>
      <w:r w:rsidRPr="2C48F239">
        <w:rPr>
          <w:sz w:val="24"/>
          <w:szCs w:val="24"/>
        </w:rPr>
        <w:t>is collaboratively planned to maximise the expertise and time of teachers to create challenging, fully differentiated lessons</w:t>
      </w:r>
    </w:p>
    <w:p w14:paraId="7C5A9C15" w14:textId="77777777" w:rsidR="00FE4831" w:rsidRPr="003932B1" w:rsidRDefault="00FE4831" w:rsidP="00FE4831">
      <w:pPr>
        <w:pStyle w:val="ListParagraph"/>
        <w:numPr>
          <w:ilvl w:val="0"/>
          <w:numId w:val="2"/>
        </w:numPr>
        <w:rPr>
          <w:sz w:val="24"/>
          <w:szCs w:val="24"/>
        </w:rPr>
      </w:pPr>
      <w:r w:rsidRPr="2C48F239">
        <w:rPr>
          <w:sz w:val="24"/>
          <w:szCs w:val="24"/>
        </w:rPr>
        <w:lastRenderedPageBreak/>
        <w:t>includes multiple opportunities to challenge the most able, with stretch activities included in every task</w:t>
      </w:r>
    </w:p>
    <w:p w14:paraId="3B22C64B" w14:textId="77777777" w:rsidR="00FE4831" w:rsidRPr="003932B1" w:rsidRDefault="00FE4831" w:rsidP="00FE4831">
      <w:pPr>
        <w:pStyle w:val="ListParagraph"/>
        <w:numPr>
          <w:ilvl w:val="0"/>
          <w:numId w:val="2"/>
        </w:numPr>
        <w:rPr>
          <w:sz w:val="24"/>
          <w:szCs w:val="24"/>
        </w:rPr>
      </w:pPr>
      <w:r w:rsidRPr="5C3DA308">
        <w:rPr>
          <w:sz w:val="24"/>
          <w:szCs w:val="24"/>
        </w:rPr>
        <w:t>uses scaffolding and modelling to support students in their extended writing and exam questions</w:t>
      </w:r>
    </w:p>
    <w:p w14:paraId="401DFE0B" w14:textId="77777777" w:rsidR="00FE4831" w:rsidRDefault="00FE4831" w:rsidP="00FE4831">
      <w:pPr>
        <w:pStyle w:val="ListParagraph"/>
        <w:numPr>
          <w:ilvl w:val="0"/>
          <w:numId w:val="2"/>
        </w:numPr>
        <w:rPr>
          <w:sz w:val="24"/>
          <w:szCs w:val="24"/>
        </w:rPr>
      </w:pPr>
      <w:r w:rsidRPr="5C3DA308">
        <w:rPr>
          <w:sz w:val="24"/>
          <w:szCs w:val="24"/>
        </w:rPr>
        <w:t>includes regular review points throughout lessons and SOW to support knowledge retrieval and conceptual understanding</w:t>
      </w:r>
    </w:p>
    <w:p w14:paraId="59A7BAD2" w14:textId="77777777" w:rsidR="00FE4831" w:rsidRPr="003932B1" w:rsidRDefault="00FE4831" w:rsidP="00FE4831">
      <w:pPr>
        <w:pStyle w:val="ListParagraph"/>
        <w:numPr>
          <w:ilvl w:val="0"/>
          <w:numId w:val="2"/>
        </w:numPr>
        <w:rPr>
          <w:sz w:val="24"/>
          <w:szCs w:val="24"/>
        </w:rPr>
      </w:pPr>
      <w:r w:rsidRPr="5C3DA308">
        <w:rPr>
          <w:sz w:val="24"/>
          <w:szCs w:val="24"/>
        </w:rPr>
        <w:t>supports students’ independence and knowledge acquisition through homework</w:t>
      </w:r>
    </w:p>
    <w:p w14:paraId="12B6E76E" w14:textId="77777777" w:rsidR="00FE4831" w:rsidRPr="003932B1" w:rsidRDefault="00FE4831" w:rsidP="00FE4831">
      <w:pPr>
        <w:pStyle w:val="ListParagraph"/>
        <w:numPr>
          <w:ilvl w:val="0"/>
          <w:numId w:val="2"/>
        </w:numPr>
        <w:rPr>
          <w:sz w:val="24"/>
          <w:szCs w:val="24"/>
        </w:rPr>
      </w:pPr>
      <w:r w:rsidRPr="2C48F239">
        <w:rPr>
          <w:sz w:val="24"/>
          <w:szCs w:val="24"/>
        </w:rPr>
        <w:t>is developed in department meetings, where SOW and lessons are discussed to ensure consistency of delivery across the department and to allow more experienced teachers to support those in the early stages of their careers</w:t>
      </w:r>
    </w:p>
    <w:p w14:paraId="0DD911F9" w14:textId="77777777" w:rsidR="00FE4831" w:rsidRPr="003932B1" w:rsidRDefault="00FE4831" w:rsidP="00FE4831">
      <w:pPr>
        <w:pStyle w:val="ListParagraph"/>
        <w:numPr>
          <w:ilvl w:val="0"/>
          <w:numId w:val="2"/>
        </w:numPr>
        <w:rPr>
          <w:sz w:val="24"/>
          <w:szCs w:val="24"/>
        </w:rPr>
      </w:pPr>
      <w:r w:rsidRPr="5C3DA308">
        <w:rPr>
          <w:sz w:val="24"/>
          <w:szCs w:val="24"/>
        </w:rPr>
        <w:t>standards are maintained through drop-ins, learning walks, work scrutiny, and lesson observations</w:t>
      </w:r>
    </w:p>
    <w:p w14:paraId="5B933AF9" w14:textId="77777777" w:rsidR="00FE4831" w:rsidRPr="003932B1" w:rsidRDefault="00FE4831" w:rsidP="00FE4831">
      <w:pPr>
        <w:pStyle w:val="ListParagraph"/>
        <w:numPr>
          <w:ilvl w:val="0"/>
          <w:numId w:val="2"/>
        </w:numPr>
        <w:rPr>
          <w:sz w:val="24"/>
          <w:szCs w:val="24"/>
        </w:rPr>
      </w:pPr>
      <w:r w:rsidRPr="5C3DA308">
        <w:rPr>
          <w:sz w:val="24"/>
          <w:szCs w:val="24"/>
        </w:rPr>
        <w:t xml:space="preserve">benefits from the strong foundation pedagogy of </w:t>
      </w:r>
      <w:proofErr w:type="spellStart"/>
      <w:r w:rsidRPr="5C3DA308">
        <w:rPr>
          <w:sz w:val="24"/>
          <w:szCs w:val="24"/>
        </w:rPr>
        <w:t>Rosenshine’s</w:t>
      </w:r>
      <w:proofErr w:type="spellEnd"/>
      <w:r w:rsidRPr="5C3DA308">
        <w:rPr>
          <w:sz w:val="24"/>
          <w:szCs w:val="24"/>
        </w:rPr>
        <w:t xml:space="preserve">, TLAC and the Bacon’s Way </w:t>
      </w:r>
    </w:p>
    <w:p w14:paraId="3A4A412B" w14:textId="77777777" w:rsidR="00FE4831" w:rsidRPr="003932B1" w:rsidRDefault="00FE4831" w:rsidP="00FE4831">
      <w:pPr>
        <w:pStyle w:val="ListParagraph"/>
        <w:numPr>
          <w:ilvl w:val="0"/>
          <w:numId w:val="2"/>
        </w:numPr>
        <w:rPr>
          <w:sz w:val="24"/>
          <w:szCs w:val="24"/>
        </w:rPr>
      </w:pPr>
      <w:r w:rsidRPr="5C3DA308">
        <w:rPr>
          <w:sz w:val="24"/>
          <w:szCs w:val="24"/>
        </w:rPr>
        <w:t xml:space="preserve">is developed through consistent use of Do </w:t>
      </w:r>
      <w:proofErr w:type="spellStart"/>
      <w:r w:rsidRPr="5C3DA308">
        <w:rPr>
          <w:sz w:val="24"/>
          <w:szCs w:val="24"/>
        </w:rPr>
        <w:t>Nows</w:t>
      </w:r>
      <w:proofErr w:type="spellEnd"/>
      <w:r w:rsidRPr="5C3DA308">
        <w:rPr>
          <w:sz w:val="24"/>
          <w:szCs w:val="24"/>
        </w:rPr>
        <w:t xml:space="preserve"> and regular reviews to gradually, and permanently, build up content knowledge and conceptual understanding</w:t>
      </w:r>
    </w:p>
    <w:p w14:paraId="4DB2D8E0" w14:textId="77777777" w:rsidR="00FE4831" w:rsidRPr="003932B1" w:rsidRDefault="00FE4831" w:rsidP="00FE4831">
      <w:pPr>
        <w:pStyle w:val="ListParagraph"/>
        <w:numPr>
          <w:ilvl w:val="0"/>
          <w:numId w:val="2"/>
        </w:numPr>
        <w:rPr>
          <w:sz w:val="24"/>
          <w:szCs w:val="24"/>
        </w:rPr>
      </w:pPr>
      <w:r w:rsidRPr="5C3DA308">
        <w:rPr>
          <w:sz w:val="24"/>
          <w:szCs w:val="24"/>
        </w:rPr>
        <w:t>instils a love of history in students which extends beyond lessons</w:t>
      </w:r>
    </w:p>
    <w:p w14:paraId="6136E370" w14:textId="77777777" w:rsidR="00FE4831" w:rsidRDefault="00FE4831" w:rsidP="00FE4831">
      <w:pPr>
        <w:pStyle w:val="ListParagraph"/>
        <w:numPr>
          <w:ilvl w:val="0"/>
          <w:numId w:val="2"/>
        </w:numPr>
        <w:rPr>
          <w:sz w:val="24"/>
          <w:szCs w:val="24"/>
        </w:rPr>
      </w:pPr>
      <w:r w:rsidRPr="5C3DA308">
        <w:rPr>
          <w:sz w:val="24"/>
          <w:szCs w:val="24"/>
        </w:rPr>
        <w:t>enables students to ‘see themselves’ in the past and to view parts of the world and aspects of the past they would not otherwise know about</w:t>
      </w:r>
    </w:p>
    <w:p w14:paraId="11C02644" w14:textId="77777777" w:rsidR="00FE4831" w:rsidRPr="003932B1" w:rsidRDefault="00FE4831" w:rsidP="00FE4831">
      <w:pPr>
        <w:pStyle w:val="ListParagraph"/>
        <w:numPr>
          <w:ilvl w:val="0"/>
          <w:numId w:val="2"/>
        </w:numPr>
        <w:rPr>
          <w:sz w:val="24"/>
          <w:szCs w:val="24"/>
        </w:rPr>
      </w:pPr>
      <w:r w:rsidRPr="2C48F239">
        <w:rPr>
          <w:sz w:val="24"/>
          <w:szCs w:val="24"/>
        </w:rPr>
        <w:t>focuses on exam skills, allowing time in lessons to develop these skills through modelling, scaffolding, practice, and feedback</w:t>
      </w:r>
    </w:p>
    <w:p w14:paraId="1388CBBC" w14:textId="77777777" w:rsidR="00FE4831" w:rsidRPr="003932B1" w:rsidRDefault="00FE4831" w:rsidP="00FE4831">
      <w:pPr>
        <w:pStyle w:val="ListParagraph"/>
        <w:numPr>
          <w:ilvl w:val="0"/>
          <w:numId w:val="2"/>
        </w:numPr>
        <w:rPr>
          <w:sz w:val="24"/>
          <w:szCs w:val="24"/>
        </w:rPr>
      </w:pPr>
      <w:r w:rsidRPr="2C48F239">
        <w:rPr>
          <w:sz w:val="24"/>
          <w:szCs w:val="24"/>
        </w:rPr>
        <w:t>supports the most able to achieve the highest grades at GCSE and A Level</w:t>
      </w:r>
    </w:p>
    <w:p w14:paraId="01FC9449" w14:textId="77777777" w:rsidR="00FE4831" w:rsidRPr="003932B1" w:rsidRDefault="00FE4831" w:rsidP="00FE4831">
      <w:pPr>
        <w:pStyle w:val="ListParagraph"/>
        <w:numPr>
          <w:ilvl w:val="0"/>
          <w:numId w:val="2"/>
        </w:numPr>
        <w:rPr>
          <w:sz w:val="24"/>
          <w:szCs w:val="24"/>
        </w:rPr>
      </w:pPr>
      <w:r w:rsidRPr="2C48F239">
        <w:rPr>
          <w:sz w:val="24"/>
          <w:szCs w:val="24"/>
        </w:rPr>
        <w:t xml:space="preserve">places history in the context of the values and concerns of the past and helps students understand how they have developed in the present </w:t>
      </w:r>
      <w:proofErr w:type="gramStart"/>
      <w:r w:rsidRPr="2C48F239">
        <w:rPr>
          <w:sz w:val="24"/>
          <w:szCs w:val="24"/>
        </w:rPr>
        <w:t>in order to</w:t>
      </w:r>
      <w:proofErr w:type="gramEnd"/>
      <w:r w:rsidRPr="2C48F239">
        <w:rPr>
          <w:sz w:val="24"/>
          <w:szCs w:val="24"/>
        </w:rPr>
        <w:t xml:space="preserve"> develop students’ SMSC</w:t>
      </w:r>
    </w:p>
    <w:p w14:paraId="51D175B5" w14:textId="77777777" w:rsidR="00FE4831" w:rsidRPr="003932B1" w:rsidRDefault="00FE4831" w:rsidP="00FE4831">
      <w:pPr>
        <w:pStyle w:val="ListParagraph"/>
        <w:numPr>
          <w:ilvl w:val="0"/>
          <w:numId w:val="2"/>
        </w:numPr>
        <w:rPr>
          <w:sz w:val="24"/>
          <w:szCs w:val="24"/>
        </w:rPr>
      </w:pPr>
      <w:r w:rsidRPr="2C48F239">
        <w:rPr>
          <w:sz w:val="24"/>
          <w:szCs w:val="24"/>
        </w:rPr>
        <w:t xml:space="preserve">ensures progress for every student through clear lesson objectives, differentiation, and </w:t>
      </w:r>
      <w:proofErr w:type="spellStart"/>
      <w:r w:rsidRPr="2C48F239">
        <w:rPr>
          <w:sz w:val="24"/>
          <w:szCs w:val="24"/>
        </w:rPr>
        <w:t>AfL</w:t>
      </w:r>
      <w:proofErr w:type="spellEnd"/>
      <w:r w:rsidRPr="2C48F239">
        <w:rPr>
          <w:sz w:val="24"/>
          <w:szCs w:val="24"/>
        </w:rPr>
        <w:t xml:space="preserve"> </w:t>
      </w:r>
    </w:p>
    <w:p w14:paraId="6B9D7BA4" w14:textId="77777777" w:rsidR="00FE4831" w:rsidRPr="003932B1" w:rsidRDefault="00FE4831" w:rsidP="00FE4831">
      <w:pPr>
        <w:pStyle w:val="ListParagraph"/>
        <w:numPr>
          <w:ilvl w:val="0"/>
          <w:numId w:val="2"/>
        </w:numPr>
        <w:rPr>
          <w:sz w:val="24"/>
          <w:szCs w:val="24"/>
        </w:rPr>
      </w:pPr>
      <w:r w:rsidRPr="2C48F239">
        <w:rPr>
          <w:sz w:val="24"/>
          <w:szCs w:val="24"/>
        </w:rPr>
        <w:t>will include opportunities for assessment through exam style assessments at all key stages as laid out in the departmental marking policy and UL assessment schedule</w:t>
      </w:r>
    </w:p>
    <w:p w14:paraId="139D4016" w14:textId="77777777" w:rsidR="00FE4831" w:rsidRPr="003932B1" w:rsidRDefault="00FE4831" w:rsidP="00FE4831">
      <w:pPr>
        <w:pStyle w:val="ListParagraph"/>
        <w:numPr>
          <w:ilvl w:val="0"/>
          <w:numId w:val="2"/>
        </w:numPr>
        <w:rPr>
          <w:sz w:val="24"/>
          <w:szCs w:val="24"/>
        </w:rPr>
      </w:pPr>
      <w:r w:rsidRPr="2C48F239">
        <w:rPr>
          <w:sz w:val="24"/>
          <w:szCs w:val="24"/>
        </w:rPr>
        <w:t>is supported by high-quality questioning for understanding</w:t>
      </w:r>
    </w:p>
    <w:p w14:paraId="12B04910" w14:textId="77777777" w:rsidR="00FE4831" w:rsidRPr="003932B1" w:rsidRDefault="00FE4831" w:rsidP="00FE4831">
      <w:pPr>
        <w:pStyle w:val="ListParagraph"/>
        <w:numPr>
          <w:ilvl w:val="0"/>
          <w:numId w:val="2"/>
        </w:numPr>
        <w:rPr>
          <w:sz w:val="24"/>
          <w:szCs w:val="24"/>
        </w:rPr>
      </w:pPr>
      <w:r w:rsidRPr="5C3DA308">
        <w:rPr>
          <w:sz w:val="24"/>
          <w:szCs w:val="24"/>
        </w:rPr>
        <w:t xml:space="preserve">makes full use of </w:t>
      </w:r>
      <w:proofErr w:type="spellStart"/>
      <w:r w:rsidRPr="5C3DA308">
        <w:rPr>
          <w:sz w:val="24"/>
          <w:szCs w:val="24"/>
        </w:rPr>
        <w:t>AfL</w:t>
      </w:r>
      <w:proofErr w:type="spellEnd"/>
      <w:r w:rsidRPr="5C3DA308">
        <w:rPr>
          <w:sz w:val="24"/>
          <w:szCs w:val="24"/>
        </w:rPr>
        <w:t xml:space="preserve"> verbally and in writing in response to extended written pieces</w:t>
      </w:r>
    </w:p>
    <w:p w14:paraId="0FEF9FB7" w14:textId="77777777" w:rsidR="00FE4831" w:rsidRPr="007C2A0A" w:rsidRDefault="00FE4831" w:rsidP="00FE4831">
      <w:pPr>
        <w:pStyle w:val="ListParagraph"/>
        <w:numPr>
          <w:ilvl w:val="0"/>
          <w:numId w:val="2"/>
        </w:numPr>
        <w:rPr>
          <w:sz w:val="24"/>
          <w:szCs w:val="24"/>
        </w:rPr>
      </w:pPr>
      <w:r w:rsidRPr="5C3DA308">
        <w:rPr>
          <w:sz w:val="24"/>
          <w:szCs w:val="24"/>
        </w:rPr>
        <w:t>supports students to become effective independent learners through modelling revision activities and consistent use of online learning resources</w:t>
      </w:r>
    </w:p>
    <w:p w14:paraId="76CEEC18" w14:textId="77777777" w:rsidR="00FE4831" w:rsidRPr="007C2A0A" w:rsidRDefault="00FE4831" w:rsidP="00FE4831">
      <w:pPr>
        <w:rPr>
          <w:rFonts w:cstheme="minorHAnsi"/>
          <w:b/>
          <w:bCs/>
          <w:sz w:val="24"/>
          <w:szCs w:val="24"/>
        </w:rPr>
      </w:pPr>
      <w:r w:rsidRPr="5C3DA308">
        <w:rPr>
          <w:b/>
          <w:sz w:val="24"/>
          <w:szCs w:val="24"/>
        </w:rPr>
        <w:t>Impact: what difference is our curriculum making to pupils?</w:t>
      </w:r>
    </w:p>
    <w:p w14:paraId="7B4452E5" w14:textId="77777777" w:rsidR="00FE4831" w:rsidRDefault="00FE4831" w:rsidP="00FE4831">
      <w:pPr>
        <w:pStyle w:val="ListParagraph"/>
        <w:numPr>
          <w:ilvl w:val="0"/>
          <w:numId w:val="1"/>
        </w:numPr>
        <w:rPr>
          <w:sz w:val="24"/>
          <w:szCs w:val="24"/>
        </w:rPr>
      </w:pPr>
      <w:r w:rsidRPr="5C3DA308">
        <w:rPr>
          <w:sz w:val="24"/>
          <w:szCs w:val="24"/>
        </w:rPr>
        <w:t>gain an understanding of the world, the way it is, how it has come to be, and the role that diverse groups have played in creating our history</w:t>
      </w:r>
    </w:p>
    <w:p w14:paraId="072D16E7" w14:textId="77777777" w:rsidR="00FE4831" w:rsidRPr="003932B1" w:rsidRDefault="00FE4831" w:rsidP="00FE4831">
      <w:pPr>
        <w:pStyle w:val="ListParagraph"/>
        <w:numPr>
          <w:ilvl w:val="0"/>
          <w:numId w:val="1"/>
        </w:numPr>
        <w:rPr>
          <w:sz w:val="24"/>
          <w:szCs w:val="24"/>
        </w:rPr>
      </w:pPr>
      <w:r w:rsidRPr="5C3DA308">
        <w:rPr>
          <w:sz w:val="24"/>
          <w:szCs w:val="24"/>
        </w:rPr>
        <w:t>rise to the challenge of history, developing resilience and independence</w:t>
      </w:r>
    </w:p>
    <w:p w14:paraId="67D44B32" w14:textId="77777777" w:rsidR="00FE4831" w:rsidRPr="003932B1" w:rsidRDefault="00FE4831" w:rsidP="00FE4831">
      <w:pPr>
        <w:pStyle w:val="ListParagraph"/>
        <w:numPr>
          <w:ilvl w:val="0"/>
          <w:numId w:val="1"/>
        </w:numPr>
        <w:rPr>
          <w:rFonts w:eastAsiaTheme="minorEastAsia"/>
          <w:sz w:val="24"/>
          <w:szCs w:val="24"/>
        </w:rPr>
      </w:pPr>
      <w:r w:rsidRPr="5C3DA308">
        <w:rPr>
          <w:sz w:val="24"/>
          <w:szCs w:val="24"/>
        </w:rPr>
        <w:t>Enable and encourage students to progress to A Level and to university study at respected institutions</w:t>
      </w:r>
    </w:p>
    <w:p w14:paraId="5655AE9B" w14:textId="77777777" w:rsidR="00FE4831" w:rsidRPr="003932B1" w:rsidRDefault="00FE4831" w:rsidP="00FE4831">
      <w:pPr>
        <w:pStyle w:val="ListParagraph"/>
        <w:numPr>
          <w:ilvl w:val="0"/>
          <w:numId w:val="1"/>
        </w:numPr>
        <w:rPr>
          <w:sz w:val="24"/>
          <w:szCs w:val="24"/>
        </w:rPr>
      </w:pPr>
      <w:r w:rsidRPr="5C3DA308">
        <w:rPr>
          <w:sz w:val="24"/>
          <w:szCs w:val="24"/>
        </w:rPr>
        <w:t>write fluently and analytically, using subject specific terminology with confidence</w:t>
      </w:r>
    </w:p>
    <w:p w14:paraId="30184A4C" w14:textId="77777777" w:rsidR="00FE4831" w:rsidRPr="003932B1" w:rsidRDefault="00FE4831" w:rsidP="00FE4831">
      <w:pPr>
        <w:pStyle w:val="ListParagraph"/>
        <w:numPr>
          <w:ilvl w:val="0"/>
          <w:numId w:val="1"/>
        </w:numPr>
        <w:rPr>
          <w:sz w:val="24"/>
          <w:szCs w:val="24"/>
        </w:rPr>
      </w:pPr>
      <w:r w:rsidRPr="2C48F239">
        <w:rPr>
          <w:sz w:val="24"/>
          <w:szCs w:val="24"/>
        </w:rPr>
        <w:t>understand the importance of using feedback to improve work</w:t>
      </w:r>
    </w:p>
    <w:p w14:paraId="2EE72538" w14:textId="77777777" w:rsidR="00FE4831" w:rsidRPr="003932B1" w:rsidRDefault="00FE4831" w:rsidP="00FE4831">
      <w:pPr>
        <w:pStyle w:val="ListParagraph"/>
        <w:numPr>
          <w:ilvl w:val="0"/>
          <w:numId w:val="1"/>
        </w:numPr>
        <w:rPr>
          <w:sz w:val="24"/>
          <w:szCs w:val="24"/>
        </w:rPr>
      </w:pPr>
      <w:r w:rsidRPr="2C48F239">
        <w:rPr>
          <w:sz w:val="24"/>
          <w:szCs w:val="24"/>
        </w:rPr>
        <w:t xml:space="preserve">respond to the high expectations of teachers and internalise these for their own success </w:t>
      </w:r>
    </w:p>
    <w:p w14:paraId="748BA67D" w14:textId="77777777" w:rsidR="00FE4831" w:rsidRPr="003932B1" w:rsidRDefault="00FE4831" w:rsidP="00FE4831">
      <w:pPr>
        <w:pStyle w:val="ListParagraph"/>
        <w:numPr>
          <w:ilvl w:val="0"/>
          <w:numId w:val="1"/>
        </w:numPr>
        <w:rPr>
          <w:sz w:val="24"/>
          <w:szCs w:val="24"/>
        </w:rPr>
      </w:pPr>
      <w:r w:rsidRPr="2C48F239">
        <w:rPr>
          <w:sz w:val="24"/>
          <w:szCs w:val="24"/>
        </w:rPr>
        <w:t>make progress in line with their MTGs and personal targets</w:t>
      </w:r>
    </w:p>
    <w:p w14:paraId="2C7EFEC0" w14:textId="77777777" w:rsidR="00FE4831" w:rsidRPr="00C94F42" w:rsidRDefault="00FE4831" w:rsidP="00FE4831">
      <w:pPr>
        <w:pStyle w:val="ListParagraph"/>
        <w:numPr>
          <w:ilvl w:val="0"/>
          <w:numId w:val="1"/>
        </w:numPr>
        <w:rPr>
          <w:sz w:val="24"/>
          <w:szCs w:val="24"/>
        </w:rPr>
      </w:pPr>
      <w:r w:rsidRPr="2C48F239">
        <w:rPr>
          <w:sz w:val="24"/>
          <w:szCs w:val="24"/>
        </w:rPr>
        <w:t>have developed skills and knowledge that will support them in the future</w:t>
      </w:r>
    </w:p>
    <w:p w14:paraId="1EFFD09D" w14:textId="77777777" w:rsidR="00FE4831" w:rsidRPr="007C2A0A" w:rsidRDefault="00FE4831" w:rsidP="00FE4831">
      <w:pPr>
        <w:pBdr>
          <w:top w:val="single" w:sz="12" w:space="1" w:color="auto"/>
          <w:left w:val="single" w:sz="12" w:space="1" w:color="auto"/>
          <w:bottom w:val="single" w:sz="12" w:space="7" w:color="auto"/>
          <w:right w:val="single" w:sz="12" w:space="1" w:color="auto"/>
          <w:between w:val="single" w:sz="12" w:space="1" w:color="auto"/>
          <w:bar w:val="single" w:sz="12" w:color="auto"/>
        </w:pBdr>
        <w:shd w:val="clear" w:color="auto" w:fill="1F3864" w:themeFill="accent1" w:themeFillShade="80"/>
        <w:rPr>
          <w:rFonts w:cstheme="minorHAnsi"/>
          <w:b/>
          <w:bCs/>
          <w:sz w:val="24"/>
          <w:szCs w:val="24"/>
        </w:rPr>
      </w:pPr>
      <w:r w:rsidRPr="007C2A0A">
        <w:rPr>
          <w:rFonts w:cstheme="minorHAnsi"/>
          <w:b/>
          <w:bCs/>
          <w:sz w:val="24"/>
          <w:szCs w:val="24"/>
        </w:rPr>
        <w:lastRenderedPageBreak/>
        <w:t>Further Information and Guidance</w:t>
      </w:r>
    </w:p>
    <w:p w14:paraId="56F2C7BD" w14:textId="77777777" w:rsidR="00FE4831" w:rsidRPr="00E220AF" w:rsidRDefault="00FE4831" w:rsidP="00FE4831">
      <w:pPr>
        <w:pBdr>
          <w:top w:val="single" w:sz="12" w:space="1" w:color="auto"/>
          <w:left w:val="single" w:sz="12" w:space="1" w:color="auto"/>
          <w:bottom w:val="single" w:sz="12" w:space="7" w:color="auto"/>
          <w:right w:val="single" w:sz="12" w:space="1" w:color="auto"/>
          <w:between w:val="single" w:sz="12" w:space="1" w:color="auto"/>
          <w:bar w:val="single" w:sz="12" w:color="auto"/>
        </w:pBdr>
        <w:shd w:val="clear" w:color="auto" w:fill="FFC000" w:themeFill="accent4"/>
        <w:rPr>
          <w:rFonts w:cstheme="minorHAnsi"/>
          <w:b/>
          <w:bCs/>
          <w:sz w:val="24"/>
          <w:szCs w:val="24"/>
        </w:rPr>
      </w:pPr>
      <w:r w:rsidRPr="00E220AF">
        <w:rPr>
          <w:rFonts w:cstheme="minorHAnsi"/>
          <w:b/>
          <w:bCs/>
          <w:sz w:val="24"/>
          <w:szCs w:val="24"/>
        </w:rPr>
        <w:t xml:space="preserve">GCSE Subject Information Sheet </w:t>
      </w:r>
    </w:p>
    <w:p w14:paraId="6444759F" w14:textId="3AE57A0C" w:rsidR="00530BB8" w:rsidRDefault="00FE4831" w:rsidP="00FE4831">
      <w:r w:rsidRPr="00E220AF">
        <w:rPr>
          <w:rFonts w:cstheme="minorHAnsi"/>
          <w:b/>
          <w:bCs/>
          <w:sz w:val="24"/>
          <w:szCs w:val="24"/>
        </w:rPr>
        <w:t>Sixth Form Information Sheet</w:t>
      </w:r>
    </w:p>
    <w:sectPr w:rsidR="00530B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5BF"/>
    <w:multiLevelType w:val="hybridMultilevel"/>
    <w:tmpl w:val="2D489E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24A4509C"/>
    <w:multiLevelType w:val="hybridMultilevel"/>
    <w:tmpl w:val="7DC69F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277302034">
    <w:abstractNumId w:val="0"/>
  </w:num>
  <w:num w:numId="2" w16cid:durableId="816192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31"/>
    <w:rsid w:val="00530BB8"/>
    <w:rsid w:val="00FE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FE21"/>
  <w15:chartTrackingRefBased/>
  <w15:docId w15:val="{D2035F32-8ED1-4B6C-B261-A1DB05F2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8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w:basedOn w:val="Normal"/>
    <w:link w:val="ListParagraphChar"/>
    <w:uiPriority w:val="34"/>
    <w:qFormat/>
    <w:rsid w:val="00FE4831"/>
    <w:pPr>
      <w:ind w:left="720"/>
      <w:contextualSpacing/>
    </w:pPr>
  </w:style>
  <w:style w:type="table" w:styleId="TableGrid">
    <w:name w:val="Table Grid"/>
    <w:basedOn w:val="TableNormal"/>
    <w:uiPriority w:val="39"/>
    <w:rsid w:val="00FE4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Char"/>
    <w:basedOn w:val="DefaultParagraphFont"/>
    <w:link w:val="ListParagraph"/>
    <w:uiPriority w:val="34"/>
    <w:rsid w:val="00FE4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8750</Characters>
  <Application>Microsoft Office Word</Application>
  <DocSecurity>0</DocSecurity>
  <Lines>437</Lines>
  <Paragraphs>166</Paragraphs>
  <ScaleCrop>false</ScaleCrop>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Nelson</dc:creator>
  <cp:keywords/>
  <dc:description/>
  <cp:lastModifiedBy>Jayne Nelson</cp:lastModifiedBy>
  <cp:revision>1</cp:revision>
  <dcterms:created xsi:type="dcterms:W3CDTF">2022-06-07T20:04:00Z</dcterms:created>
  <dcterms:modified xsi:type="dcterms:W3CDTF">2022-06-07T20:04:00Z</dcterms:modified>
</cp:coreProperties>
</file>