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97A0" w14:textId="77777777" w:rsidR="0043765E" w:rsidRPr="007C2A0A" w:rsidRDefault="0043765E" w:rsidP="0043765E">
      <w:pPr>
        <w:rPr>
          <w:rFonts w:cstheme="minorHAnsi"/>
          <w:sz w:val="24"/>
          <w:szCs w:val="24"/>
        </w:rPr>
      </w:pPr>
    </w:p>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43765E" w:rsidRPr="007C2A0A" w14:paraId="16E47835" w14:textId="77777777" w:rsidTr="00E42852">
        <w:tc>
          <w:tcPr>
            <w:tcW w:w="901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9ECA78C" w14:textId="77777777" w:rsidR="0043765E" w:rsidRPr="00B8064B" w:rsidRDefault="0043765E" w:rsidP="00E42852">
            <w:pPr>
              <w:rPr>
                <w:rFonts w:cstheme="minorHAnsi"/>
                <w:b/>
                <w:bCs/>
                <w:sz w:val="24"/>
                <w:szCs w:val="24"/>
              </w:rPr>
            </w:pPr>
            <w:r w:rsidRPr="00B8064B">
              <w:rPr>
                <w:rFonts w:cstheme="minorHAnsi"/>
                <w:b/>
                <w:bCs/>
                <w:sz w:val="24"/>
                <w:szCs w:val="24"/>
              </w:rPr>
              <w:t xml:space="preserve">Mathematics </w:t>
            </w:r>
            <w:r>
              <w:rPr>
                <w:rFonts w:cstheme="minorHAnsi"/>
                <w:b/>
                <w:bCs/>
                <w:sz w:val="24"/>
                <w:szCs w:val="24"/>
              </w:rPr>
              <w:t>and Further Mathematics</w:t>
            </w:r>
          </w:p>
        </w:tc>
      </w:tr>
      <w:tr w:rsidR="0043765E" w:rsidRPr="007C2A0A" w14:paraId="53657F13" w14:textId="77777777" w:rsidTr="00E42852">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55E454A1" w14:textId="77777777" w:rsidR="0043765E" w:rsidRPr="005019A6" w:rsidRDefault="0043765E" w:rsidP="00E42852">
            <w:pPr>
              <w:rPr>
                <w:rFonts w:cstheme="minorHAnsi"/>
                <w:b/>
                <w:bCs/>
                <w:sz w:val="24"/>
                <w:szCs w:val="24"/>
              </w:rPr>
            </w:pPr>
            <w:r w:rsidRPr="005019A6">
              <w:rPr>
                <w:rFonts w:cstheme="minorHAnsi"/>
                <w:b/>
                <w:bCs/>
                <w:sz w:val="24"/>
                <w:szCs w:val="24"/>
              </w:rPr>
              <w:t>Key Stage 4:</w:t>
            </w:r>
          </w:p>
          <w:p w14:paraId="338F9A5A" w14:textId="77777777" w:rsidR="0043765E" w:rsidRPr="00EE5AF6" w:rsidRDefault="0043765E" w:rsidP="00E42852">
            <w:pPr>
              <w:rPr>
                <w:rFonts w:cstheme="minorHAnsi"/>
                <w:sz w:val="24"/>
                <w:szCs w:val="24"/>
              </w:rPr>
            </w:pPr>
            <w:proofErr w:type="spellStart"/>
            <w:r w:rsidRPr="00EE5AF6">
              <w:rPr>
                <w:rFonts w:cstheme="minorHAnsi"/>
                <w:sz w:val="24"/>
                <w:szCs w:val="24"/>
              </w:rPr>
              <w:t>EdExcel</w:t>
            </w:r>
            <w:proofErr w:type="spellEnd"/>
          </w:p>
        </w:tc>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27213DD2" w14:textId="77777777" w:rsidR="0043765E" w:rsidRPr="005019A6" w:rsidRDefault="0043765E" w:rsidP="00E42852">
            <w:pPr>
              <w:rPr>
                <w:rFonts w:cstheme="minorHAnsi"/>
                <w:b/>
                <w:bCs/>
                <w:sz w:val="24"/>
                <w:szCs w:val="24"/>
              </w:rPr>
            </w:pPr>
            <w:r w:rsidRPr="005019A6">
              <w:rPr>
                <w:rFonts w:cstheme="minorHAnsi"/>
                <w:b/>
                <w:bCs/>
                <w:sz w:val="24"/>
                <w:szCs w:val="24"/>
              </w:rPr>
              <w:t>Key Stage 5:</w:t>
            </w:r>
          </w:p>
          <w:p w14:paraId="414D73EF" w14:textId="77777777" w:rsidR="0043765E" w:rsidRPr="0058391D" w:rsidRDefault="0043765E" w:rsidP="00E42852">
            <w:pPr>
              <w:rPr>
                <w:rFonts w:cstheme="minorHAnsi"/>
                <w:sz w:val="24"/>
                <w:szCs w:val="24"/>
              </w:rPr>
            </w:pPr>
            <w:proofErr w:type="spellStart"/>
            <w:r w:rsidRPr="0058391D">
              <w:rPr>
                <w:rFonts w:cstheme="minorHAnsi"/>
                <w:sz w:val="24"/>
                <w:szCs w:val="24"/>
              </w:rPr>
              <w:t>EdExcel</w:t>
            </w:r>
            <w:proofErr w:type="spellEnd"/>
          </w:p>
        </w:tc>
      </w:tr>
      <w:tr w:rsidR="0043765E" w:rsidRPr="007C2A0A" w14:paraId="226E3585"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7C8E147" w14:textId="77777777" w:rsidR="0043765E" w:rsidRPr="005019A6" w:rsidRDefault="0043765E" w:rsidP="00E42852">
            <w:pPr>
              <w:rPr>
                <w:rFonts w:cstheme="minorHAnsi"/>
                <w:b/>
                <w:bCs/>
                <w:sz w:val="24"/>
                <w:szCs w:val="24"/>
              </w:rPr>
            </w:pPr>
            <w:r w:rsidRPr="005019A6">
              <w:rPr>
                <w:rFonts w:cstheme="minorHAnsi"/>
                <w:b/>
                <w:bCs/>
                <w:sz w:val="24"/>
                <w:szCs w:val="24"/>
              </w:rPr>
              <w:t>Year 7</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07757C7" w14:textId="77777777" w:rsidR="0043765E" w:rsidRPr="005019A6" w:rsidRDefault="0043765E" w:rsidP="00E42852">
            <w:pPr>
              <w:rPr>
                <w:rFonts w:cstheme="minorHAnsi"/>
                <w:b/>
                <w:bCs/>
                <w:sz w:val="24"/>
                <w:szCs w:val="24"/>
              </w:rPr>
            </w:pPr>
            <w:r w:rsidRPr="005019A6">
              <w:rPr>
                <w:rFonts w:cstheme="minorHAnsi"/>
                <w:b/>
                <w:bCs/>
                <w:sz w:val="24"/>
                <w:szCs w:val="24"/>
              </w:rPr>
              <w:t>Year 8</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D6F5838" w14:textId="77777777" w:rsidR="0043765E" w:rsidRPr="005019A6" w:rsidRDefault="0043765E" w:rsidP="00E42852">
            <w:pPr>
              <w:rPr>
                <w:rFonts w:cstheme="minorHAnsi"/>
                <w:b/>
                <w:bCs/>
                <w:sz w:val="24"/>
                <w:szCs w:val="24"/>
              </w:rPr>
            </w:pPr>
            <w:r w:rsidRPr="005019A6">
              <w:rPr>
                <w:rFonts w:cstheme="minorHAnsi"/>
                <w:b/>
                <w:bCs/>
                <w:sz w:val="24"/>
                <w:szCs w:val="24"/>
              </w:rPr>
              <w:t>Year 9</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398179D" w14:textId="77777777" w:rsidR="0043765E" w:rsidRPr="005019A6" w:rsidRDefault="0043765E" w:rsidP="00E42852">
            <w:pPr>
              <w:rPr>
                <w:rFonts w:cstheme="minorHAnsi"/>
                <w:b/>
                <w:bCs/>
                <w:sz w:val="24"/>
                <w:szCs w:val="24"/>
              </w:rPr>
            </w:pPr>
            <w:r w:rsidRPr="005019A6">
              <w:rPr>
                <w:rFonts w:cstheme="minorHAnsi"/>
                <w:b/>
                <w:bCs/>
                <w:sz w:val="24"/>
                <w:szCs w:val="24"/>
              </w:rPr>
              <w:t>Year 10</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CCEAF83" w14:textId="77777777" w:rsidR="0043765E" w:rsidRPr="005019A6" w:rsidRDefault="0043765E" w:rsidP="00E42852">
            <w:pPr>
              <w:rPr>
                <w:rFonts w:cstheme="minorHAnsi"/>
                <w:b/>
                <w:bCs/>
                <w:sz w:val="24"/>
                <w:szCs w:val="24"/>
              </w:rPr>
            </w:pPr>
            <w:r w:rsidRPr="005019A6">
              <w:rPr>
                <w:rFonts w:cstheme="minorHAnsi"/>
                <w:b/>
                <w:bCs/>
                <w:sz w:val="24"/>
                <w:szCs w:val="24"/>
              </w:rPr>
              <w:t>Year 11</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0300763" w14:textId="77777777" w:rsidR="0043765E" w:rsidRPr="005019A6" w:rsidRDefault="0043765E" w:rsidP="00E42852">
            <w:pPr>
              <w:rPr>
                <w:rFonts w:cstheme="minorHAnsi"/>
                <w:b/>
                <w:bCs/>
                <w:sz w:val="24"/>
                <w:szCs w:val="24"/>
              </w:rPr>
            </w:pPr>
            <w:r w:rsidRPr="005019A6">
              <w:rPr>
                <w:rFonts w:cstheme="minorHAnsi"/>
                <w:b/>
                <w:bCs/>
                <w:sz w:val="24"/>
                <w:szCs w:val="24"/>
              </w:rPr>
              <w:t>Year 12</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D982FCB" w14:textId="77777777" w:rsidR="0043765E" w:rsidRPr="005019A6" w:rsidRDefault="0043765E" w:rsidP="00E42852">
            <w:pPr>
              <w:rPr>
                <w:rFonts w:cstheme="minorHAnsi"/>
                <w:b/>
                <w:bCs/>
                <w:sz w:val="24"/>
                <w:szCs w:val="24"/>
              </w:rPr>
            </w:pPr>
            <w:r w:rsidRPr="005019A6">
              <w:rPr>
                <w:rFonts w:cstheme="minorHAnsi"/>
                <w:b/>
                <w:bCs/>
                <w:sz w:val="24"/>
                <w:szCs w:val="24"/>
              </w:rPr>
              <w:t>Year 13</w:t>
            </w:r>
          </w:p>
        </w:tc>
      </w:tr>
      <w:tr w:rsidR="0043765E" w:rsidRPr="007C2A0A" w14:paraId="532D9E2C"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790800AF" w14:textId="77777777" w:rsidR="0043765E" w:rsidRPr="007C2A0A" w:rsidRDefault="0043765E" w:rsidP="00E42852">
            <w:pPr>
              <w:rPr>
                <w:rFonts w:cstheme="minorHAnsi"/>
                <w:sz w:val="24"/>
                <w:szCs w:val="24"/>
              </w:rPr>
            </w:pPr>
            <w:r>
              <w:rPr>
                <w:rFonts w:cstheme="minorHAnsi"/>
                <w:sz w:val="24"/>
                <w:szCs w:val="24"/>
              </w:rPr>
              <w:t>5</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30F43D1" w14:textId="77777777" w:rsidR="0043765E" w:rsidRPr="007C2A0A" w:rsidRDefault="0043765E" w:rsidP="00E42852">
            <w:pPr>
              <w:rPr>
                <w:rFonts w:cstheme="minorHAnsi"/>
                <w:sz w:val="24"/>
                <w:szCs w:val="24"/>
              </w:rPr>
            </w:pPr>
            <w:r w:rsidRPr="007C2A0A">
              <w:rPr>
                <w:rFonts w:cstheme="minorHAnsi"/>
                <w:sz w:val="24"/>
                <w:szCs w:val="24"/>
              </w:rPr>
              <w:t>5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3BA987B6" w14:textId="77777777" w:rsidR="0043765E" w:rsidRPr="007C2A0A" w:rsidRDefault="0043765E" w:rsidP="00E42852">
            <w:pPr>
              <w:rPr>
                <w:rFonts w:cstheme="minorHAnsi"/>
                <w:sz w:val="24"/>
                <w:szCs w:val="24"/>
              </w:rPr>
            </w:pPr>
            <w:r>
              <w:rPr>
                <w:rFonts w:cstheme="minorHAnsi"/>
                <w:sz w:val="24"/>
                <w:szCs w:val="24"/>
              </w:rPr>
              <w:t>6</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1C82256" w14:textId="77777777" w:rsidR="0043765E" w:rsidRPr="007C2A0A" w:rsidRDefault="0043765E" w:rsidP="00E42852">
            <w:pPr>
              <w:rPr>
                <w:rFonts w:cstheme="minorHAnsi"/>
                <w:sz w:val="24"/>
                <w:szCs w:val="24"/>
              </w:rPr>
            </w:pPr>
            <w:r w:rsidRPr="007C2A0A">
              <w:rPr>
                <w:rFonts w:cstheme="minorHAnsi"/>
                <w:sz w:val="24"/>
                <w:szCs w:val="24"/>
              </w:rPr>
              <w:t>6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25DA398D" w14:textId="77777777" w:rsidR="0043765E" w:rsidRPr="007C2A0A" w:rsidRDefault="0043765E" w:rsidP="00E42852">
            <w:pPr>
              <w:rPr>
                <w:rFonts w:cstheme="minorHAnsi"/>
                <w:sz w:val="24"/>
                <w:szCs w:val="24"/>
              </w:rPr>
            </w:pPr>
            <w:r w:rsidRPr="007C2A0A">
              <w:rPr>
                <w:rFonts w:cstheme="minorHAnsi"/>
                <w:sz w:val="24"/>
                <w:szCs w:val="24"/>
              </w:rPr>
              <w:t>6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FDE96E3" w14:textId="77777777" w:rsidR="0043765E" w:rsidRPr="007C2A0A" w:rsidRDefault="0043765E" w:rsidP="00E42852">
            <w:pPr>
              <w:rPr>
                <w:rFonts w:cstheme="minorHAnsi"/>
                <w:sz w:val="24"/>
                <w:szCs w:val="24"/>
              </w:rPr>
            </w:pPr>
            <w:r w:rsidRPr="007C2A0A">
              <w:rPr>
                <w:rFonts w:cstheme="minorHAnsi"/>
                <w:sz w:val="24"/>
                <w:szCs w:val="24"/>
              </w:rPr>
              <w:t>6 lessons per week</w:t>
            </w:r>
            <w:r>
              <w:rPr>
                <w:rFonts w:cstheme="minorHAnsi"/>
                <w:sz w:val="24"/>
                <w:szCs w:val="24"/>
              </w:rPr>
              <w:t>*</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594F52F0" w14:textId="77777777" w:rsidR="0043765E" w:rsidRPr="007C2A0A" w:rsidRDefault="0043765E" w:rsidP="00E42852">
            <w:pPr>
              <w:rPr>
                <w:rFonts w:cstheme="minorHAnsi"/>
                <w:sz w:val="24"/>
                <w:szCs w:val="24"/>
              </w:rPr>
            </w:pPr>
            <w:r w:rsidRPr="007C2A0A">
              <w:rPr>
                <w:rFonts w:cstheme="minorHAnsi"/>
                <w:sz w:val="24"/>
                <w:szCs w:val="24"/>
              </w:rPr>
              <w:t>6 lessons per week</w:t>
            </w:r>
            <w:r>
              <w:rPr>
                <w:rFonts w:cstheme="minorHAnsi"/>
                <w:sz w:val="24"/>
                <w:szCs w:val="24"/>
              </w:rPr>
              <w:t>*</w:t>
            </w:r>
          </w:p>
        </w:tc>
      </w:tr>
      <w:tr w:rsidR="0043765E" w:rsidRPr="007C2A0A" w14:paraId="34DDCFC7" w14:textId="77777777" w:rsidTr="00E42852">
        <w:tc>
          <w:tcPr>
            <w:tcW w:w="9016" w:type="dxa"/>
            <w:gridSpan w:val="10"/>
            <w:tcBorders>
              <w:top w:val="single" w:sz="12" w:space="0" w:color="auto"/>
              <w:left w:val="single" w:sz="12" w:space="0" w:color="auto"/>
              <w:bottom w:val="single" w:sz="12" w:space="0" w:color="auto"/>
              <w:right w:val="single" w:sz="12" w:space="0" w:color="auto"/>
            </w:tcBorders>
          </w:tcPr>
          <w:p w14:paraId="1819E7C9" w14:textId="77777777" w:rsidR="0043765E" w:rsidRPr="00A3471E" w:rsidRDefault="0043765E" w:rsidP="00E42852">
            <w:pPr>
              <w:rPr>
                <w:rFonts w:cstheme="minorHAnsi"/>
                <w:i/>
                <w:iCs/>
                <w:sz w:val="24"/>
                <w:szCs w:val="24"/>
              </w:rPr>
            </w:pPr>
            <w:r w:rsidRPr="00A3471E">
              <w:rPr>
                <w:rFonts w:cstheme="minorHAnsi"/>
                <w:i/>
                <w:iCs/>
                <w:sz w:val="24"/>
                <w:szCs w:val="24"/>
              </w:rPr>
              <w:t xml:space="preserve">* Students taking Further Maths at Key Stage 5 will receive 12 lessons a week, with A-Level Maths assessed at the end of Year 12 </w:t>
            </w:r>
            <w:r>
              <w:rPr>
                <w:rFonts w:cstheme="minorHAnsi"/>
                <w:i/>
                <w:iCs/>
                <w:sz w:val="24"/>
                <w:szCs w:val="24"/>
              </w:rPr>
              <w:t>&amp;</w:t>
            </w:r>
            <w:r w:rsidRPr="00A3471E">
              <w:rPr>
                <w:rFonts w:cstheme="minorHAnsi"/>
                <w:i/>
                <w:iCs/>
                <w:sz w:val="24"/>
                <w:szCs w:val="24"/>
              </w:rPr>
              <w:t xml:space="preserve"> Further Maths A-Level at the end of Year 13</w:t>
            </w:r>
          </w:p>
        </w:tc>
      </w:tr>
      <w:tr w:rsidR="0043765E" w:rsidRPr="007C2A0A" w14:paraId="32976CC0"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C78E341" w14:textId="77777777" w:rsidR="0043765E" w:rsidRPr="007C2A0A" w:rsidRDefault="0043765E" w:rsidP="00E42852">
            <w:pPr>
              <w:rPr>
                <w:rFonts w:cstheme="minorHAnsi"/>
                <w:sz w:val="24"/>
                <w:szCs w:val="24"/>
              </w:rPr>
            </w:pPr>
            <w:r w:rsidRPr="008F5F8A">
              <w:rPr>
                <w:rFonts w:cstheme="minorHAnsi"/>
                <w:b/>
                <w:bCs/>
                <w:sz w:val="24"/>
                <w:szCs w:val="24"/>
              </w:rPr>
              <w:t>Staff</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4B305EA" w14:textId="77777777" w:rsidR="0043765E" w:rsidRPr="007C2A0A" w:rsidRDefault="0043765E" w:rsidP="00E42852">
            <w:pPr>
              <w:rPr>
                <w:rFonts w:cstheme="minorHAnsi"/>
                <w:sz w:val="24"/>
                <w:szCs w:val="24"/>
              </w:rPr>
            </w:pPr>
            <w:r w:rsidRPr="008F5F8A">
              <w:rPr>
                <w:rFonts w:cstheme="minorHAnsi"/>
                <w:b/>
                <w:bCs/>
                <w:sz w:val="24"/>
                <w:szCs w:val="24"/>
              </w:rPr>
              <w:t>Role</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2F6988E" w14:textId="77777777" w:rsidR="0043765E" w:rsidRPr="007C2A0A" w:rsidRDefault="0043765E" w:rsidP="00E42852">
            <w:pPr>
              <w:rPr>
                <w:rFonts w:cstheme="minorHAnsi"/>
                <w:sz w:val="24"/>
                <w:szCs w:val="24"/>
              </w:rPr>
            </w:pPr>
            <w:r w:rsidRPr="008F5F8A">
              <w:rPr>
                <w:rFonts w:cstheme="minorHAnsi"/>
                <w:b/>
                <w:bCs/>
                <w:sz w:val="24"/>
                <w:szCs w:val="24"/>
              </w:rPr>
              <w:t>Staff</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947626B" w14:textId="77777777" w:rsidR="0043765E" w:rsidRPr="007C2A0A" w:rsidRDefault="0043765E" w:rsidP="00E42852">
            <w:pPr>
              <w:rPr>
                <w:rFonts w:cstheme="minorHAnsi"/>
                <w:sz w:val="24"/>
                <w:szCs w:val="24"/>
              </w:rPr>
            </w:pPr>
            <w:r w:rsidRPr="008F5F8A">
              <w:rPr>
                <w:rFonts w:cstheme="minorHAnsi"/>
                <w:b/>
                <w:bCs/>
                <w:sz w:val="24"/>
                <w:szCs w:val="24"/>
              </w:rPr>
              <w:t>Role</w:t>
            </w:r>
          </w:p>
        </w:tc>
      </w:tr>
      <w:tr w:rsidR="0043765E" w:rsidRPr="007C2A0A" w14:paraId="4CCEB1B7"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633DF55" w14:textId="77777777" w:rsidR="0043765E" w:rsidRDefault="0043765E" w:rsidP="00E42852">
            <w:pPr>
              <w:rPr>
                <w:rFonts w:cstheme="minorHAnsi"/>
                <w:b/>
                <w:bCs/>
                <w:sz w:val="24"/>
                <w:szCs w:val="24"/>
              </w:rPr>
            </w:pPr>
            <w:r w:rsidRPr="00DF5B2E">
              <w:rPr>
                <w:rFonts w:cstheme="minorHAnsi"/>
                <w:b/>
                <w:bCs/>
                <w:sz w:val="24"/>
                <w:szCs w:val="24"/>
              </w:rPr>
              <w:t>S.</w:t>
            </w:r>
            <w:r>
              <w:rPr>
                <w:rFonts w:cstheme="minorHAnsi"/>
                <w:b/>
                <w:bCs/>
                <w:sz w:val="24"/>
                <w:szCs w:val="24"/>
              </w:rPr>
              <w:t xml:space="preserve"> </w:t>
            </w:r>
            <w:r w:rsidRPr="00DF5B2E">
              <w:rPr>
                <w:rFonts w:cstheme="minorHAnsi"/>
                <w:b/>
                <w:bCs/>
                <w:sz w:val="24"/>
                <w:szCs w:val="24"/>
              </w:rPr>
              <w:t>Moghal</w:t>
            </w:r>
          </w:p>
          <w:p w14:paraId="3F0BBB10" w14:textId="77777777" w:rsidR="0043765E" w:rsidRPr="00DF5B2E" w:rsidRDefault="0043765E" w:rsidP="00E42852">
            <w:pPr>
              <w:rPr>
                <w:rFonts w:cstheme="minorHAnsi"/>
                <w:b/>
                <w:bCs/>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shd w:val="clear" w:color="auto" w:fill="auto"/>
          </w:tcPr>
          <w:p w14:paraId="40141FF7" w14:textId="77777777" w:rsidR="0043765E" w:rsidRPr="007C2A0A" w:rsidRDefault="0043765E" w:rsidP="00E42852">
            <w:pPr>
              <w:rPr>
                <w:rFonts w:cstheme="minorHAnsi"/>
                <w:sz w:val="24"/>
                <w:szCs w:val="24"/>
              </w:rPr>
            </w:pPr>
            <w:r>
              <w:rPr>
                <w:rFonts w:cstheme="minorHAnsi"/>
                <w:sz w:val="24"/>
                <w:szCs w:val="24"/>
              </w:rPr>
              <w:t>Curriculum Leader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5F1B27B0" w14:textId="77777777" w:rsidR="0043765E" w:rsidRDefault="0043765E" w:rsidP="00E42852">
            <w:pPr>
              <w:rPr>
                <w:rFonts w:cstheme="minorHAnsi"/>
                <w:b/>
                <w:bCs/>
                <w:sz w:val="24"/>
                <w:szCs w:val="24"/>
              </w:rPr>
            </w:pPr>
            <w:r w:rsidRPr="00DF5B2E">
              <w:rPr>
                <w:rFonts w:cstheme="minorHAnsi"/>
                <w:b/>
                <w:bCs/>
                <w:sz w:val="24"/>
                <w:szCs w:val="24"/>
              </w:rPr>
              <w:t xml:space="preserve">G. </w:t>
            </w:r>
            <w:proofErr w:type="spellStart"/>
            <w:r w:rsidRPr="00DF5B2E">
              <w:rPr>
                <w:rFonts w:cstheme="minorHAnsi"/>
                <w:b/>
                <w:bCs/>
                <w:sz w:val="24"/>
                <w:szCs w:val="24"/>
              </w:rPr>
              <w:t>Mateer</w:t>
            </w:r>
            <w:proofErr w:type="spellEnd"/>
          </w:p>
          <w:p w14:paraId="2FCE666D" w14:textId="77777777" w:rsidR="0043765E" w:rsidRPr="00DF5B2E" w:rsidRDefault="0043765E" w:rsidP="00E42852">
            <w:pPr>
              <w:rPr>
                <w:rFonts w:cstheme="minorHAnsi"/>
                <w:b/>
                <w:bCs/>
                <w:sz w:val="24"/>
                <w:szCs w:val="24"/>
              </w:rPr>
            </w:pPr>
          </w:p>
        </w:tc>
        <w:tc>
          <w:tcPr>
            <w:tcW w:w="2254" w:type="dxa"/>
            <w:gridSpan w:val="2"/>
            <w:tcBorders>
              <w:top w:val="single" w:sz="12" w:space="0" w:color="auto"/>
              <w:left w:val="single" w:sz="12" w:space="0" w:color="auto"/>
              <w:bottom w:val="single" w:sz="12" w:space="0" w:color="auto"/>
              <w:right w:val="single" w:sz="12" w:space="0" w:color="auto"/>
            </w:tcBorders>
            <w:shd w:val="clear" w:color="auto" w:fill="auto"/>
          </w:tcPr>
          <w:p w14:paraId="1C3C351F" w14:textId="77777777" w:rsidR="0043765E" w:rsidRPr="007C2A0A" w:rsidRDefault="0043765E" w:rsidP="00E42852">
            <w:pPr>
              <w:rPr>
                <w:rFonts w:cstheme="minorHAnsi"/>
                <w:sz w:val="24"/>
                <w:szCs w:val="24"/>
              </w:rPr>
            </w:pPr>
            <w:r>
              <w:rPr>
                <w:rFonts w:cstheme="minorHAnsi"/>
                <w:sz w:val="24"/>
                <w:szCs w:val="24"/>
              </w:rPr>
              <w:t>2 i/c Maths</w:t>
            </w:r>
          </w:p>
        </w:tc>
      </w:tr>
      <w:tr w:rsidR="0043765E" w:rsidRPr="007C2A0A" w14:paraId="5E0DACFF"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0848FF3" w14:textId="77777777" w:rsidR="0043765E" w:rsidRPr="00DF5B2E" w:rsidRDefault="0043765E" w:rsidP="00E42852">
            <w:pPr>
              <w:rPr>
                <w:rFonts w:cstheme="minorHAnsi"/>
                <w:b/>
                <w:bCs/>
                <w:sz w:val="24"/>
                <w:szCs w:val="24"/>
              </w:rPr>
            </w:pPr>
            <w:r w:rsidRPr="00DF5B2E">
              <w:rPr>
                <w:rFonts w:cstheme="minorHAnsi"/>
                <w:b/>
                <w:bCs/>
                <w:sz w:val="24"/>
                <w:szCs w:val="24"/>
              </w:rPr>
              <w:t>R. Mills</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auto"/>
          </w:tcPr>
          <w:p w14:paraId="68932847" w14:textId="77777777" w:rsidR="0043765E" w:rsidRPr="007C2A0A" w:rsidRDefault="0043765E" w:rsidP="00E42852">
            <w:pPr>
              <w:rPr>
                <w:rFonts w:cstheme="minorHAnsi"/>
                <w:sz w:val="24"/>
                <w:szCs w:val="24"/>
              </w:rPr>
            </w:pPr>
            <w:r>
              <w:rPr>
                <w:rFonts w:cstheme="minorHAnsi"/>
                <w:sz w:val="24"/>
                <w:szCs w:val="24"/>
              </w:rPr>
              <w:t>Teacher/ Assistant Curriculum Leader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07D252D" w14:textId="77777777" w:rsidR="0043765E" w:rsidRDefault="0043765E" w:rsidP="00E42852">
            <w:pPr>
              <w:rPr>
                <w:rFonts w:cstheme="minorHAnsi"/>
                <w:b/>
                <w:bCs/>
                <w:sz w:val="24"/>
                <w:szCs w:val="24"/>
              </w:rPr>
            </w:pPr>
            <w:r w:rsidRPr="00DF5B2E">
              <w:rPr>
                <w:rFonts w:cstheme="minorHAnsi"/>
                <w:b/>
                <w:bCs/>
                <w:sz w:val="24"/>
                <w:szCs w:val="24"/>
              </w:rPr>
              <w:t>T. Dikeulias</w:t>
            </w:r>
          </w:p>
          <w:p w14:paraId="0C081315" w14:textId="77777777" w:rsidR="0043765E" w:rsidRPr="00DF5B2E" w:rsidRDefault="0043765E" w:rsidP="00E42852">
            <w:pPr>
              <w:rPr>
                <w:rFonts w:cstheme="minorHAnsi"/>
                <w:b/>
                <w:bCs/>
                <w:sz w:val="24"/>
                <w:szCs w:val="24"/>
              </w:rPr>
            </w:pPr>
          </w:p>
        </w:tc>
        <w:tc>
          <w:tcPr>
            <w:tcW w:w="2254" w:type="dxa"/>
            <w:gridSpan w:val="2"/>
            <w:tcBorders>
              <w:top w:val="single" w:sz="12" w:space="0" w:color="auto"/>
              <w:left w:val="single" w:sz="12" w:space="0" w:color="auto"/>
              <w:bottom w:val="single" w:sz="12" w:space="0" w:color="auto"/>
              <w:right w:val="single" w:sz="12" w:space="0" w:color="auto"/>
            </w:tcBorders>
            <w:shd w:val="clear" w:color="auto" w:fill="auto"/>
          </w:tcPr>
          <w:p w14:paraId="2CD0B71D" w14:textId="77777777" w:rsidR="0043765E" w:rsidRPr="007C2A0A" w:rsidRDefault="0043765E" w:rsidP="00E42852">
            <w:pPr>
              <w:rPr>
                <w:rFonts w:cstheme="minorHAnsi"/>
                <w:sz w:val="24"/>
                <w:szCs w:val="24"/>
              </w:rPr>
            </w:pPr>
            <w:r>
              <w:rPr>
                <w:rFonts w:cstheme="minorHAnsi"/>
                <w:sz w:val="24"/>
                <w:szCs w:val="24"/>
              </w:rPr>
              <w:t>Teacher/ KS5 Coordinator</w:t>
            </w:r>
          </w:p>
        </w:tc>
      </w:tr>
      <w:tr w:rsidR="0043765E" w:rsidRPr="007C2A0A" w14:paraId="4898A859"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DB2AE31" w14:textId="77777777" w:rsidR="0043765E" w:rsidRPr="00DF5B2E" w:rsidRDefault="0043765E" w:rsidP="00E42852">
            <w:pPr>
              <w:rPr>
                <w:rFonts w:cstheme="minorHAnsi"/>
                <w:b/>
                <w:bCs/>
                <w:sz w:val="24"/>
                <w:szCs w:val="24"/>
              </w:rPr>
            </w:pPr>
            <w:r w:rsidRPr="00DF5B2E">
              <w:rPr>
                <w:rFonts w:cstheme="minorHAnsi"/>
                <w:b/>
                <w:bCs/>
                <w:sz w:val="24"/>
                <w:szCs w:val="24"/>
              </w:rPr>
              <w:t>M. Paul</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auto"/>
          </w:tcPr>
          <w:p w14:paraId="5AD17BCB" w14:textId="77777777" w:rsidR="0043765E" w:rsidRPr="007C2A0A" w:rsidRDefault="0043765E" w:rsidP="00E42852">
            <w:pPr>
              <w:rPr>
                <w:rFonts w:cstheme="minorHAnsi"/>
                <w:sz w:val="24"/>
                <w:szCs w:val="24"/>
              </w:rPr>
            </w:pPr>
            <w:r>
              <w:rPr>
                <w:rFonts w:cstheme="minorHAnsi"/>
                <w:sz w:val="24"/>
                <w:szCs w:val="24"/>
              </w:rPr>
              <w:t>Teacher/ Numeracy Coordinator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31870D76" w14:textId="77777777" w:rsidR="0043765E" w:rsidRPr="00DF5B2E" w:rsidRDefault="0043765E" w:rsidP="00E42852">
            <w:pPr>
              <w:rPr>
                <w:rFonts w:cstheme="minorHAnsi"/>
                <w:b/>
                <w:bCs/>
                <w:sz w:val="24"/>
                <w:szCs w:val="24"/>
              </w:rPr>
            </w:pPr>
            <w:r w:rsidRPr="00DF5B2E">
              <w:rPr>
                <w:rFonts w:cstheme="minorHAnsi"/>
                <w:b/>
                <w:bCs/>
                <w:sz w:val="24"/>
                <w:szCs w:val="24"/>
              </w:rPr>
              <w:t xml:space="preserve">M. </w:t>
            </w:r>
            <w:proofErr w:type="spellStart"/>
            <w:r w:rsidRPr="00DF5B2E">
              <w:rPr>
                <w:rFonts w:cstheme="minorHAnsi"/>
                <w:b/>
                <w:bCs/>
                <w:sz w:val="24"/>
                <w:szCs w:val="24"/>
              </w:rPr>
              <w:t>Neziri</w:t>
            </w:r>
            <w:proofErr w:type="spellEnd"/>
          </w:p>
        </w:tc>
        <w:tc>
          <w:tcPr>
            <w:tcW w:w="2254" w:type="dxa"/>
            <w:gridSpan w:val="2"/>
            <w:tcBorders>
              <w:top w:val="single" w:sz="12" w:space="0" w:color="auto"/>
              <w:left w:val="single" w:sz="12" w:space="0" w:color="auto"/>
              <w:bottom w:val="single" w:sz="12" w:space="0" w:color="auto"/>
              <w:right w:val="single" w:sz="12" w:space="0" w:color="auto"/>
            </w:tcBorders>
            <w:shd w:val="clear" w:color="auto" w:fill="auto"/>
          </w:tcPr>
          <w:p w14:paraId="251C453B" w14:textId="77777777" w:rsidR="0043765E" w:rsidRPr="007C2A0A" w:rsidRDefault="0043765E" w:rsidP="00E42852">
            <w:pPr>
              <w:rPr>
                <w:rFonts w:cstheme="minorHAnsi"/>
                <w:sz w:val="24"/>
                <w:szCs w:val="24"/>
              </w:rPr>
            </w:pPr>
            <w:r>
              <w:rPr>
                <w:rFonts w:cstheme="minorHAnsi"/>
                <w:sz w:val="24"/>
                <w:szCs w:val="24"/>
              </w:rPr>
              <w:t>Teacher/ Lead Practitioner</w:t>
            </w:r>
          </w:p>
        </w:tc>
      </w:tr>
      <w:tr w:rsidR="0043765E" w:rsidRPr="007C2A0A" w14:paraId="3CE92BA4"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37F35DA" w14:textId="77777777" w:rsidR="0043765E" w:rsidRDefault="0043765E" w:rsidP="00E42852">
            <w:pPr>
              <w:rPr>
                <w:rFonts w:cstheme="minorHAnsi"/>
                <w:b/>
                <w:bCs/>
                <w:sz w:val="24"/>
                <w:szCs w:val="24"/>
              </w:rPr>
            </w:pPr>
            <w:r w:rsidRPr="00DF5B2E">
              <w:rPr>
                <w:rFonts w:cstheme="minorHAnsi"/>
                <w:b/>
                <w:bCs/>
                <w:sz w:val="24"/>
                <w:szCs w:val="24"/>
              </w:rPr>
              <w:t>R. Ahmed</w:t>
            </w:r>
          </w:p>
          <w:p w14:paraId="6241A5AA" w14:textId="77777777" w:rsidR="0043765E" w:rsidRPr="00DF5B2E" w:rsidRDefault="0043765E" w:rsidP="00E42852">
            <w:pPr>
              <w:rPr>
                <w:rFonts w:cstheme="minorHAnsi"/>
                <w:b/>
                <w:bCs/>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shd w:val="clear" w:color="auto" w:fill="auto"/>
          </w:tcPr>
          <w:p w14:paraId="0B7D50D0" w14:textId="77777777" w:rsidR="0043765E" w:rsidRPr="007C2A0A" w:rsidRDefault="0043765E" w:rsidP="00E42852">
            <w:pPr>
              <w:rPr>
                <w:rFonts w:cstheme="minorHAnsi"/>
                <w:sz w:val="24"/>
                <w:szCs w:val="24"/>
              </w:rPr>
            </w:pPr>
            <w:r>
              <w:rPr>
                <w:rFonts w:cstheme="minorHAnsi"/>
                <w:sz w:val="24"/>
                <w:szCs w:val="24"/>
              </w:rPr>
              <w:t>Teacher/ Maths Intervention</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6191FE2C" w14:textId="77777777" w:rsidR="0043765E" w:rsidRPr="00DF5B2E" w:rsidRDefault="0043765E" w:rsidP="00E42852">
            <w:pPr>
              <w:rPr>
                <w:rFonts w:cstheme="minorHAnsi"/>
                <w:b/>
                <w:bCs/>
                <w:sz w:val="24"/>
                <w:szCs w:val="24"/>
              </w:rPr>
            </w:pPr>
            <w:r w:rsidRPr="00DF5B2E">
              <w:rPr>
                <w:rFonts w:cstheme="minorHAnsi"/>
                <w:b/>
                <w:bCs/>
                <w:sz w:val="24"/>
                <w:szCs w:val="24"/>
              </w:rPr>
              <w:t>O. Younge</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auto"/>
          </w:tcPr>
          <w:p w14:paraId="38D0CA2E" w14:textId="77777777" w:rsidR="0043765E" w:rsidRPr="007C2A0A" w:rsidRDefault="0043765E" w:rsidP="00E42852">
            <w:pPr>
              <w:rPr>
                <w:rFonts w:cstheme="minorHAnsi"/>
                <w:sz w:val="24"/>
                <w:szCs w:val="24"/>
              </w:rPr>
            </w:pPr>
            <w:r>
              <w:rPr>
                <w:rFonts w:cstheme="minorHAnsi"/>
                <w:sz w:val="24"/>
                <w:szCs w:val="24"/>
              </w:rPr>
              <w:t>Teacher/ G+T Coordinator</w:t>
            </w:r>
          </w:p>
        </w:tc>
      </w:tr>
      <w:tr w:rsidR="0043765E" w:rsidRPr="007C2A0A" w14:paraId="0C6490C8"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583BFFC1" w14:textId="77777777" w:rsidR="0043765E" w:rsidRDefault="0043765E" w:rsidP="00E42852">
            <w:pPr>
              <w:rPr>
                <w:rFonts w:cstheme="minorHAnsi"/>
                <w:b/>
                <w:bCs/>
                <w:sz w:val="24"/>
                <w:szCs w:val="24"/>
              </w:rPr>
            </w:pPr>
            <w:r w:rsidRPr="00DF5B2E">
              <w:rPr>
                <w:rFonts w:cstheme="minorHAnsi"/>
                <w:b/>
                <w:bCs/>
                <w:sz w:val="24"/>
                <w:szCs w:val="24"/>
              </w:rPr>
              <w:t>C. Mathan</w:t>
            </w:r>
          </w:p>
          <w:p w14:paraId="10CF6C67" w14:textId="77777777" w:rsidR="0043765E" w:rsidRPr="00DF5B2E" w:rsidRDefault="0043765E" w:rsidP="00E42852">
            <w:pPr>
              <w:rPr>
                <w:rFonts w:cstheme="minorHAnsi"/>
                <w:b/>
                <w:bCs/>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shd w:val="clear" w:color="auto" w:fill="auto"/>
          </w:tcPr>
          <w:p w14:paraId="007E645E" w14:textId="77777777" w:rsidR="0043765E" w:rsidRPr="007C2A0A" w:rsidRDefault="0043765E" w:rsidP="00E42852">
            <w:pPr>
              <w:rPr>
                <w:rFonts w:cstheme="minorHAnsi"/>
                <w:sz w:val="24"/>
                <w:szCs w:val="24"/>
              </w:rPr>
            </w:pPr>
            <w:r>
              <w:rPr>
                <w:rFonts w:cstheme="minorHAnsi"/>
                <w:sz w:val="24"/>
                <w:szCs w:val="24"/>
              </w:rPr>
              <w:t>Teacher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0BDD1F6D" w14:textId="77777777" w:rsidR="0043765E" w:rsidRPr="00DF5B2E" w:rsidRDefault="0043765E" w:rsidP="00E42852">
            <w:pPr>
              <w:rPr>
                <w:rFonts w:cstheme="minorHAnsi"/>
                <w:b/>
                <w:bCs/>
                <w:sz w:val="24"/>
                <w:szCs w:val="24"/>
              </w:rPr>
            </w:pPr>
            <w:r w:rsidRPr="00DF5B2E">
              <w:rPr>
                <w:rFonts w:cstheme="minorHAnsi"/>
                <w:b/>
                <w:bCs/>
                <w:sz w:val="24"/>
                <w:szCs w:val="24"/>
              </w:rPr>
              <w:t>R. Parry</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auto"/>
          </w:tcPr>
          <w:p w14:paraId="3D0B51B2" w14:textId="77777777" w:rsidR="0043765E" w:rsidRDefault="0043765E" w:rsidP="00E42852">
            <w:pPr>
              <w:rPr>
                <w:rFonts w:cstheme="minorHAnsi"/>
                <w:sz w:val="24"/>
                <w:szCs w:val="24"/>
              </w:rPr>
            </w:pPr>
            <w:r>
              <w:rPr>
                <w:rFonts w:cstheme="minorHAnsi"/>
                <w:sz w:val="24"/>
                <w:szCs w:val="24"/>
              </w:rPr>
              <w:t>Teacher</w:t>
            </w:r>
          </w:p>
          <w:p w14:paraId="7649E860" w14:textId="77777777" w:rsidR="0043765E" w:rsidRPr="007C2A0A" w:rsidRDefault="0043765E" w:rsidP="00E42852">
            <w:pPr>
              <w:rPr>
                <w:rFonts w:cstheme="minorHAnsi"/>
                <w:sz w:val="24"/>
                <w:szCs w:val="24"/>
              </w:rPr>
            </w:pPr>
          </w:p>
        </w:tc>
      </w:tr>
      <w:tr w:rsidR="0043765E" w:rsidRPr="007C2A0A" w14:paraId="3C98870F"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912FD56" w14:textId="77777777" w:rsidR="0043765E" w:rsidRDefault="0043765E" w:rsidP="00E42852">
            <w:pPr>
              <w:rPr>
                <w:rFonts w:cstheme="minorHAnsi"/>
                <w:b/>
                <w:bCs/>
                <w:sz w:val="24"/>
                <w:szCs w:val="24"/>
              </w:rPr>
            </w:pPr>
            <w:r w:rsidRPr="00DF5B2E">
              <w:rPr>
                <w:rFonts w:cstheme="minorHAnsi"/>
                <w:b/>
                <w:bCs/>
                <w:sz w:val="24"/>
                <w:szCs w:val="24"/>
              </w:rPr>
              <w:t>L. Loughran</w:t>
            </w:r>
          </w:p>
          <w:p w14:paraId="388D73F4" w14:textId="77777777" w:rsidR="0043765E" w:rsidRPr="00DF5B2E" w:rsidRDefault="0043765E" w:rsidP="00E42852">
            <w:pPr>
              <w:rPr>
                <w:rFonts w:cstheme="minorHAnsi"/>
                <w:b/>
                <w:bCs/>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shd w:val="clear" w:color="auto" w:fill="auto"/>
          </w:tcPr>
          <w:p w14:paraId="25A63BD2" w14:textId="77777777" w:rsidR="0043765E" w:rsidRPr="007C2A0A" w:rsidRDefault="0043765E" w:rsidP="00E42852">
            <w:pPr>
              <w:rPr>
                <w:rFonts w:cstheme="minorHAnsi"/>
                <w:sz w:val="24"/>
                <w:szCs w:val="24"/>
              </w:rPr>
            </w:pPr>
            <w:r>
              <w:rPr>
                <w:rFonts w:cstheme="minorHAnsi"/>
                <w:sz w:val="24"/>
                <w:szCs w:val="24"/>
              </w:rPr>
              <w:t>Teacher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551BB81" w14:textId="77777777" w:rsidR="0043765E" w:rsidRPr="00DF5B2E" w:rsidRDefault="0043765E" w:rsidP="00E42852">
            <w:pPr>
              <w:rPr>
                <w:rFonts w:cstheme="minorHAnsi"/>
                <w:b/>
                <w:bCs/>
                <w:sz w:val="24"/>
                <w:szCs w:val="24"/>
              </w:rPr>
            </w:pPr>
            <w:r>
              <w:rPr>
                <w:rFonts w:cstheme="minorHAnsi"/>
                <w:b/>
                <w:bCs/>
                <w:sz w:val="24"/>
                <w:szCs w:val="24"/>
              </w:rPr>
              <w:t>S. Burgess</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auto"/>
          </w:tcPr>
          <w:p w14:paraId="5B934A5C" w14:textId="77777777" w:rsidR="0043765E" w:rsidRPr="007C2A0A" w:rsidRDefault="0043765E" w:rsidP="00E42852">
            <w:pPr>
              <w:rPr>
                <w:rFonts w:cstheme="minorHAnsi"/>
                <w:sz w:val="24"/>
                <w:szCs w:val="24"/>
              </w:rPr>
            </w:pPr>
            <w:r>
              <w:rPr>
                <w:rFonts w:cstheme="minorHAnsi"/>
                <w:sz w:val="24"/>
                <w:szCs w:val="24"/>
              </w:rPr>
              <w:t>Teacher</w:t>
            </w:r>
          </w:p>
        </w:tc>
      </w:tr>
      <w:tr w:rsidR="0043765E" w:rsidRPr="007C2A0A" w14:paraId="588CCDDC"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28229E8" w14:textId="77777777" w:rsidR="0043765E" w:rsidRPr="00DF5B2E" w:rsidRDefault="0043765E" w:rsidP="00E42852">
            <w:pPr>
              <w:rPr>
                <w:rFonts w:cstheme="minorHAnsi"/>
                <w:b/>
                <w:bCs/>
                <w:sz w:val="24"/>
                <w:szCs w:val="24"/>
              </w:rPr>
            </w:pPr>
            <w:r>
              <w:rPr>
                <w:rFonts w:cstheme="minorHAnsi"/>
                <w:b/>
                <w:bCs/>
                <w:sz w:val="24"/>
                <w:szCs w:val="24"/>
              </w:rPr>
              <w:t>G. Hu</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auto"/>
          </w:tcPr>
          <w:p w14:paraId="168E92DC" w14:textId="77777777" w:rsidR="0043765E" w:rsidRDefault="0043765E" w:rsidP="00E42852">
            <w:pPr>
              <w:rPr>
                <w:rFonts w:cstheme="minorHAnsi"/>
                <w:sz w:val="24"/>
                <w:szCs w:val="24"/>
              </w:rPr>
            </w:pPr>
            <w:r>
              <w:rPr>
                <w:rFonts w:cstheme="minorHAnsi"/>
                <w:sz w:val="24"/>
                <w:szCs w:val="24"/>
              </w:rPr>
              <w:t>UT Trainee (Salaried)</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6A4B2C6" w14:textId="77777777" w:rsidR="0043765E" w:rsidRDefault="0043765E" w:rsidP="00E42852">
            <w:pPr>
              <w:rPr>
                <w:rFonts w:cstheme="minorHAnsi"/>
                <w:b/>
                <w:bCs/>
                <w:sz w:val="24"/>
                <w:szCs w:val="24"/>
              </w:rPr>
            </w:pPr>
          </w:p>
        </w:tc>
        <w:tc>
          <w:tcPr>
            <w:tcW w:w="2254" w:type="dxa"/>
            <w:gridSpan w:val="2"/>
            <w:tcBorders>
              <w:top w:val="single" w:sz="12" w:space="0" w:color="auto"/>
              <w:left w:val="single" w:sz="12" w:space="0" w:color="auto"/>
              <w:bottom w:val="single" w:sz="12" w:space="0" w:color="auto"/>
              <w:right w:val="single" w:sz="12" w:space="0" w:color="auto"/>
            </w:tcBorders>
            <w:shd w:val="clear" w:color="auto" w:fill="auto"/>
          </w:tcPr>
          <w:p w14:paraId="276B4041" w14:textId="77777777" w:rsidR="0043765E" w:rsidRDefault="0043765E" w:rsidP="00E42852">
            <w:pPr>
              <w:rPr>
                <w:rFonts w:cstheme="minorHAnsi"/>
                <w:sz w:val="24"/>
                <w:szCs w:val="24"/>
              </w:rPr>
            </w:pPr>
          </w:p>
        </w:tc>
      </w:tr>
    </w:tbl>
    <w:p w14:paraId="2CC25F5E" w14:textId="77777777" w:rsidR="0043765E" w:rsidRPr="007C2A0A" w:rsidRDefault="0043765E" w:rsidP="0043765E">
      <w:pPr>
        <w:rPr>
          <w:rFonts w:cstheme="minorHAnsi"/>
          <w:sz w:val="24"/>
          <w:szCs w:val="24"/>
        </w:rPr>
      </w:pPr>
    </w:p>
    <w:p w14:paraId="37D168F3" w14:textId="77777777" w:rsidR="0043765E" w:rsidRPr="007C2A0A" w:rsidRDefault="0043765E" w:rsidP="0043765E">
      <w:pPr>
        <w:rPr>
          <w:rFonts w:cstheme="minorHAnsi"/>
          <w:b/>
          <w:bCs/>
          <w:sz w:val="24"/>
          <w:szCs w:val="24"/>
        </w:rPr>
      </w:pPr>
      <w:r w:rsidRPr="007C2A0A">
        <w:rPr>
          <w:rFonts w:cstheme="minorHAnsi"/>
          <w:b/>
          <w:bCs/>
          <w:sz w:val="24"/>
          <w:szCs w:val="24"/>
        </w:rPr>
        <w:t>Intent: what are we trying to achieve with our curriculum?</w:t>
      </w:r>
    </w:p>
    <w:p w14:paraId="77B3F6E9" w14:textId="77777777" w:rsidR="0043765E" w:rsidRPr="007C2A0A" w:rsidRDefault="0043765E" w:rsidP="0043765E">
      <w:pPr>
        <w:rPr>
          <w:rFonts w:cstheme="minorHAnsi"/>
          <w:sz w:val="24"/>
          <w:szCs w:val="24"/>
        </w:rPr>
      </w:pPr>
      <w:r w:rsidRPr="007C2A0A">
        <w:rPr>
          <w:rFonts w:cstheme="minorHAnsi"/>
          <w:sz w:val="24"/>
          <w:szCs w:val="24"/>
        </w:rPr>
        <w:t xml:space="preserve">At the end of each term and year, all pupils will have completed the content in the scheme of work, which is also broken down into half termly programmes of study to support departments and teachers with their time management. The </w:t>
      </w:r>
      <w:r>
        <w:rPr>
          <w:rFonts w:cstheme="minorHAnsi"/>
          <w:sz w:val="24"/>
          <w:szCs w:val="24"/>
        </w:rPr>
        <w:t>c</w:t>
      </w:r>
      <w:r w:rsidRPr="007C2A0A">
        <w:rPr>
          <w:rFonts w:cstheme="minorHAnsi"/>
          <w:sz w:val="24"/>
          <w:szCs w:val="24"/>
        </w:rPr>
        <w:t xml:space="preserve">urriculum has been carefully designed to continuously interleave content, enabling pupils to revisit prior knowledge without having a spiral </w:t>
      </w:r>
      <w:r>
        <w:rPr>
          <w:rFonts w:cstheme="minorHAnsi"/>
          <w:sz w:val="24"/>
          <w:szCs w:val="24"/>
        </w:rPr>
        <w:t>c</w:t>
      </w:r>
      <w:r w:rsidRPr="007C2A0A">
        <w:rPr>
          <w:rFonts w:cstheme="minorHAnsi"/>
          <w:sz w:val="24"/>
          <w:szCs w:val="24"/>
        </w:rPr>
        <w:t xml:space="preserve">urriculum. The </w:t>
      </w:r>
      <w:r>
        <w:rPr>
          <w:rFonts w:cstheme="minorHAnsi"/>
          <w:sz w:val="24"/>
          <w:szCs w:val="24"/>
        </w:rPr>
        <w:t>c</w:t>
      </w:r>
      <w:r w:rsidRPr="007C2A0A">
        <w:rPr>
          <w:rFonts w:cstheme="minorHAnsi"/>
          <w:sz w:val="24"/>
          <w:szCs w:val="24"/>
        </w:rPr>
        <w:t xml:space="preserve">urriculum focuses on teaching in a sequence that provides building blocks for pupils to access future topics. To support and challenge our pupils, we use carefully constructed resources that exemplify accessible methods for students and teachers. We provide an opportunity for challenge by depth rather than accelerating through the Curriculum. In </w:t>
      </w:r>
      <w:r>
        <w:rPr>
          <w:rFonts w:cstheme="minorHAnsi"/>
          <w:sz w:val="24"/>
          <w:szCs w:val="24"/>
        </w:rPr>
        <w:t>K</w:t>
      </w:r>
      <w:r w:rsidRPr="007C2A0A">
        <w:rPr>
          <w:rFonts w:cstheme="minorHAnsi"/>
          <w:sz w:val="24"/>
          <w:szCs w:val="24"/>
        </w:rPr>
        <w:t xml:space="preserve">ey </w:t>
      </w:r>
      <w:r>
        <w:rPr>
          <w:rFonts w:cstheme="minorHAnsi"/>
          <w:sz w:val="24"/>
          <w:szCs w:val="24"/>
        </w:rPr>
        <w:t>S</w:t>
      </w:r>
      <w:r w:rsidRPr="007C2A0A">
        <w:rPr>
          <w:rFonts w:cstheme="minorHAnsi"/>
          <w:sz w:val="24"/>
          <w:szCs w:val="24"/>
        </w:rPr>
        <w:t>tage 4, exam questions focusing on the specification objectives AO1/2/3 are used, when appropriate, to assess understanding of core fluency and application of it in context.</w:t>
      </w:r>
    </w:p>
    <w:p w14:paraId="4E14312B" w14:textId="77777777" w:rsidR="0043765E" w:rsidRPr="007C2A0A" w:rsidRDefault="0043765E" w:rsidP="0043765E">
      <w:pPr>
        <w:rPr>
          <w:rFonts w:cstheme="minorHAnsi"/>
          <w:sz w:val="24"/>
          <w:szCs w:val="24"/>
        </w:rPr>
      </w:pPr>
      <w:r w:rsidRPr="007C2A0A">
        <w:rPr>
          <w:rFonts w:cstheme="minorHAnsi"/>
          <w:sz w:val="24"/>
          <w:szCs w:val="24"/>
        </w:rPr>
        <w:t xml:space="preserve">The development of long-term memory is supported by a </w:t>
      </w:r>
      <w:r>
        <w:rPr>
          <w:rFonts w:cstheme="minorHAnsi"/>
          <w:sz w:val="24"/>
          <w:szCs w:val="24"/>
        </w:rPr>
        <w:t>c</w:t>
      </w:r>
      <w:r w:rsidRPr="007C2A0A">
        <w:rPr>
          <w:rFonts w:cstheme="minorHAnsi"/>
          <w:sz w:val="24"/>
          <w:szCs w:val="24"/>
        </w:rPr>
        <w:t>urriculum that focuses on interleaving content, regular low</w:t>
      </w:r>
      <w:r>
        <w:rPr>
          <w:rFonts w:cstheme="minorHAnsi"/>
          <w:sz w:val="24"/>
          <w:szCs w:val="24"/>
        </w:rPr>
        <w:t>-</w:t>
      </w:r>
      <w:r w:rsidRPr="007C2A0A">
        <w:rPr>
          <w:rFonts w:cstheme="minorHAnsi"/>
          <w:sz w:val="24"/>
          <w:szCs w:val="24"/>
        </w:rPr>
        <w:t xml:space="preserve">stakes quizzing, daily starter grids that review prior learning, and formative assessments that feed into teacher planning to close gaps in knowledge. Consistent review of key content is integral to the structure and order of the </w:t>
      </w:r>
      <w:r>
        <w:rPr>
          <w:rFonts w:cstheme="minorHAnsi"/>
          <w:sz w:val="24"/>
          <w:szCs w:val="24"/>
        </w:rPr>
        <w:t>c</w:t>
      </w:r>
      <w:r w:rsidRPr="007C2A0A">
        <w:rPr>
          <w:rFonts w:cstheme="minorHAnsi"/>
          <w:sz w:val="24"/>
          <w:szCs w:val="24"/>
        </w:rPr>
        <w:t xml:space="preserve">urriculum itself. Teachers also use Hegarty Maths to review this content as homework. </w:t>
      </w:r>
    </w:p>
    <w:p w14:paraId="77AF2771" w14:textId="77777777" w:rsidR="0043765E" w:rsidRPr="00854E8A" w:rsidRDefault="0043765E" w:rsidP="0043765E">
      <w:pPr>
        <w:rPr>
          <w:rFonts w:cstheme="minorHAnsi"/>
          <w:sz w:val="24"/>
          <w:szCs w:val="24"/>
        </w:rPr>
      </w:pPr>
      <w:r w:rsidRPr="007C2A0A">
        <w:rPr>
          <w:rFonts w:cstheme="minorHAnsi"/>
          <w:sz w:val="24"/>
          <w:szCs w:val="24"/>
        </w:rPr>
        <w:lastRenderedPageBreak/>
        <w:t xml:space="preserve">All the resources and assessments used within the department allow pupils to access key assessment language from year 7. Throughout all year groups there is an intentional focus on numeracy which will act as a scaffold to access mathematical questions in other subject areas. </w:t>
      </w:r>
      <w:bookmarkStart w:id="0" w:name="_Hlk34400259"/>
    </w:p>
    <w:p w14:paraId="15891EAD" w14:textId="77777777" w:rsidR="0043765E" w:rsidRDefault="0043765E" w:rsidP="0043765E">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
        <w:gridCol w:w="1338"/>
        <w:gridCol w:w="1338"/>
        <w:gridCol w:w="1338"/>
        <w:gridCol w:w="1338"/>
        <w:gridCol w:w="1338"/>
        <w:gridCol w:w="1338"/>
      </w:tblGrid>
      <w:tr w:rsidR="0043765E" w:rsidRPr="0090620E" w14:paraId="48D2D91D" w14:textId="77777777" w:rsidTr="00E42852">
        <w:tc>
          <w:tcPr>
            <w:tcW w:w="988" w:type="dxa"/>
            <w:shd w:val="clear" w:color="auto" w:fill="1F3864" w:themeFill="accent1" w:themeFillShade="80"/>
          </w:tcPr>
          <w:p w14:paraId="486A99CE" w14:textId="77777777" w:rsidR="0043765E" w:rsidRPr="0090620E" w:rsidRDefault="0043765E" w:rsidP="00E42852">
            <w:pPr>
              <w:rPr>
                <w:rFonts w:cstheme="minorHAnsi"/>
                <w:b/>
                <w:bCs/>
                <w:sz w:val="24"/>
                <w:szCs w:val="24"/>
              </w:rPr>
            </w:pPr>
          </w:p>
        </w:tc>
        <w:tc>
          <w:tcPr>
            <w:tcW w:w="1338" w:type="dxa"/>
            <w:shd w:val="clear" w:color="auto" w:fill="1F3864" w:themeFill="accent1" w:themeFillShade="80"/>
          </w:tcPr>
          <w:p w14:paraId="3C9B4E33" w14:textId="77777777" w:rsidR="0043765E" w:rsidRPr="0090620E" w:rsidRDefault="0043765E" w:rsidP="00E42852">
            <w:pPr>
              <w:rPr>
                <w:rFonts w:cstheme="minorHAnsi"/>
                <w:b/>
                <w:bCs/>
                <w:sz w:val="24"/>
                <w:szCs w:val="24"/>
              </w:rPr>
            </w:pPr>
            <w:r w:rsidRPr="0090620E">
              <w:rPr>
                <w:rFonts w:cstheme="minorHAnsi"/>
                <w:b/>
                <w:bCs/>
                <w:sz w:val="24"/>
                <w:szCs w:val="24"/>
              </w:rPr>
              <w:t>Module 1</w:t>
            </w:r>
          </w:p>
        </w:tc>
        <w:tc>
          <w:tcPr>
            <w:tcW w:w="1338" w:type="dxa"/>
            <w:shd w:val="clear" w:color="auto" w:fill="1F3864" w:themeFill="accent1" w:themeFillShade="80"/>
          </w:tcPr>
          <w:p w14:paraId="2D13D69E" w14:textId="77777777" w:rsidR="0043765E" w:rsidRPr="0090620E" w:rsidRDefault="0043765E" w:rsidP="00E42852">
            <w:pPr>
              <w:rPr>
                <w:rFonts w:cstheme="minorHAnsi"/>
                <w:b/>
                <w:bCs/>
                <w:sz w:val="24"/>
                <w:szCs w:val="24"/>
              </w:rPr>
            </w:pPr>
            <w:r w:rsidRPr="0090620E">
              <w:rPr>
                <w:rFonts w:cstheme="minorHAnsi"/>
                <w:b/>
                <w:bCs/>
                <w:sz w:val="24"/>
                <w:szCs w:val="24"/>
              </w:rPr>
              <w:t>Module 2</w:t>
            </w:r>
          </w:p>
        </w:tc>
        <w:tc>
          <w:tcPr>
            <w:tcW w:w="1338" w:type="dxa"/>
            <w:shd w:val="clear" w:color="auto" w:fill="1F3864" w:themeFill="accent1" w:themeFillShade="80"/>
          </w:tcPr>
          <w:p w14:paraId="6D1D27F0" w14:textId="77777777" w:rsidR="0043765E" w:rsidRPr="0090620E" w:rsidRDefault="0043765E" w:rsidP="00E42852">
            <w:pPr>
              <w:rPr>
                <w:rFonts w:cstheme="minorHAnsi"/>
                <w:b/>
                <w:bCs/>
                <w:sz w:val="24"/>
                <w:szCs w:val="24"/>
              </w:rPr>
            </w:pPr>
            <w:r w:rsidRPr="0090620E">
              <w:rPr>
                <w:rFonts w:cstheme="minorHAnsi"/>
                <w:b/>
                <w:bCs/>
                <w:sz w:val="24"/>
                <w:szCs w:val="24"/>
              </w:rPr>
              <w:t>Module 3</w:t>
            </w:r>
          </w:p>
        </w:tc>
        <w:tc>
          <w:tcPr>
            <w:tcW w:w="1338" w:type="dxa"/>
            <w:shd w:val="clear" w:color="auto" w:fill="1F3864" w:themeFill="accent1" w:themeFillShade="80"/>
          </w:tcPr>
          <w:p w14:paraId="12921967" w14:textId="77777777" w:rsidR="0043765E" w:rsidRPr="0090620E" w:rsidRDefault="0043765E" w:rsidP="00E42852">
            <w:pPr>
              <w:rPr>
                <w:rFonts w:cstheme="minorHAnsi"/>
                <w:b/>
                <w:bCs/>
                <w:sz w:val="24"/>
                <w:szCs w:val="24"/>
              </w:rPr>
            </w:pPr>
            <w:r w:rsidRPr="0090620E">
              <w:rPr>
                <w:rFonts w:cstheme="minorHAnsi"/>
                <w:b/>
                <w:bCs/>
                <w:sz w:val="24"/>
                <w:szCs w:val="24"/>
              </w:rPr>
              <w:t>Module 4</w:t>
            </w:r>
          </w:p>
        </w:tc>
        <w:tc>
          <w:tcPr>
            <w:tcW w:w="1338" w:type="dxa"/>
            <w:shd w:val="clear" w:color="auto" w:fill="1F3864" w:themeFill="accent1" w:themeFillShade="80"/>
          </w:tcPr>
          <w:p w14:paraId="09E53799" w14:textId="77777777" w:rsidR="0043765E" w:rsidRPr="0090620E" w:rsidRDefault="0043765E" w:rsidP="00E42852">
            <w:pPr>
              <w:rPr>
                <w:rFonts w:cstheme="minorHAnsi"/>
                <w:b/>
                <w:bCs/>
                <w:sz w:val="24"/>
                <w:szCs w:val="24"/>
              </w:rPr>
            </w:pPr>
            <w:r w:rsidRPr="0090620E">
              <w:rPr>
                <w:rFonts w:cstheme="minorHAnsi"/>
                <w:b/>
                <w:bCs/>
                <w:sz w:val="24"/>
                <w:szCs w:val="24"/>
              </w:rPr>
              <w:t>Module 5</w:t>
            </w:r>
          </w:p>
        </w:tc>
        <w:tc>
          <w:tcPr>
            <w:tcW w:w="1338" w:type="dxa"/>
            <w:shd w:val="clear" w:color="auto" w:fill="1F3864" w:themeFill="accent1" w:themeFillShade="80"/>
          </w:tcPr>
          <w:p w14:paraId="39929E62" w14:textId="77777777" w:rsidR="0043765E" w:rsidRPr="0090620E" w:rsidRDefault="0043765E" w:rsidP="00E42852">
            <w:pPr>
              <w:rPr>
                <w:rFonts w:cstheme="minorHAnsi"/>
                <w:b/>
                <w:bCs/>
                <w:sz w:val="24"/>
                <w:szCs w:val="24"/>
              </w:rPr>
            </w:pPr>
            <w:r w:rsidRPr="0090620E">
              <w:rPr>
                <w:rFonts w:cstheme="minorHAnsi"/>
                <w:b/>
                <w:bCs/>
                <w:sz w:val="24"/>
                <w:szCs w:val="24"/>
              </w:rPr>
              <w:t>Module 6</w:t>
            </w:r>
          </w:p>
        </w:tc>
      </w:tr>
      <w:tr w:rsidR="0043765E" w:rsidRPr="00315D33" w14:paraId="45E032BD" w14:textId="77777777" w:rsidTr="00E42852">
        <w:tc>
          <w:tcPr>
            <w:tcW w:w="988" w:type="dxa"/>
            <w:shd w:val="clear" w:color="auto" w:fill="FFC000" w:themeFill="accent4"/>
          </w:tcPr>
          <w:p w14:paraId="5BDFFA43" w14:textId="77777777" w:rsidR="0043765E" w:rsidRPr="0090620E" w:rsidRDefault="0043765E" w:rsidP="00E42852">
            <w:pPr>
              <w:rPr>
                <w:rFonts w:cstheme="minorHAnsi"/>
                <w:b/>
                <w:bCs/>
                <w:sz w:val="24"/>
                <w:szCs w:val="24"/>
              </w:rPr>
            </w:pPr>
            <w:r w:rsidRPr="0090620E">
              <w:rPr>
                <w:rFonts w:cstheme="minorHAnsi"/>
                <w:b/>
                <w:bCs/>
                <w:sz w:val="24"/>
                <w:szCs w:val="24"/>
              </w:rPr>
              <w:t>Year 7</w:t>
            </w:r>
          </w:p>
        </w:tc>
        <w:tc>
          <w:tcPr>
            <w:tcW w:w="1338" w:type="dxa"/>
          </w:tcPr>
          <w:p w14:paraId="3A90B62E" w14:textId="77777777" w:rsidR="0043765E" w:rsidRPr="000645D9" w:rsidRDefault="0043765E" w:rsidP="00E42852">
            <w:pPr>
              <w:rPr>
                <w:sz w:val="18"/>
                <w:szCs w:val="18"/>
              </w:rPr>
            </w:pPr>
            <w:r w:rsidRPr="000645D9">
              <w:rPr>
                <w:sz w:val="18"/>
                <w:szCs w:val="18"/>
              </w:rPr>
              <w:t>Place Value and Number Sense; Addition and Subtraction; Perimeter Rounding and Estimation</w:t>
            </w:r>
          </w:p>
        </w:tc>
        <w:tc>
          <w:tcPr>
            <w:tcW w:w="1338" w:type="dxa"/>
          </w:tcPr>
          <w:p w14:paraId="5CA9D462" w14:textId="77777777" w:rsidR="0043765E" w:rsidRPr="000645D9" w:rsidRDefault="0043765E" w:rsidP="00E42852">
            <w:pPr>
              <w:rPr>
                <w:rFonts w:cstheme="minorHAnsi"/>
                <w:sz w:val="18"/>
                <w:szCs w:val="18"/>
              </w:rPr>
            </w:pPr>
            <w:r w:rsidRPr="000645D9">
              <w:rPr>
                <w:rFonts w:cstheme="minorHAnsi"/>
                <w:sz w:val="18"/>
                <w:szCs w:val="18"/>
              </w:rPr>
              <w:t>Multiplication and Division; Factors and Multiples; Area of Rectangles, Triangles and Parallelograms</w:t>
            </w:r>
          </w:p>
        </w:tc>
        <w:tc>
          <w:tcPr>
            <w:tcW w:w="1338" w:type="dxa"/>
          </w:tcPr>
          <w:p w14:paraId="7A458CFD" w14:textId="77777777" w:rsidR="0043765E" w:rsidRPr="000645D9" w:rsidRDefault="0043765E" w:rsidP="00E42852">
            <w:pPr>
              <w:rPr>
                <w:rFonts w:cstheme="minorHAnsi"/>
                <w:sz w:val="18"/>
                <w:szCs w:val="18"/>
              </w:rPr>
            </w:pPr>
            <w:r w:rsidRPr="000645D9">
              <w:rPr>
                <w:rFonts w:cstheme="minorHAnsi"/>
                <w:sz w:val="18"/>
                <w:szCs w:val="18"/>
              </w:rPr>
              <w:t>Fractions as part of a whole; Fractions as a value; Fractions as an operation</w:t>
            </w:r>
          </w:p>
        </w:tc>
        <w:tc>
          <w:tcPr>
            <w:tcW w:w="1338" w:type="dxa"/>
          </w:tcPr>
          <w:p w14:paraId="593EBA7F" w14:textId="77777777" w:rsidR="0043765E" w:rsidRPr="000645D9" w:rsidRDefault="0043765E" w:rsidP="00E42852">
            <w:pPr>
              <w:rPr>
                <w:rFonts w:cstheme="minorHAnsi"/>
                <w:sz w:val="18"/>
                <w:szCs w:val="18"/>
              </w:rPr>
            </w:pPr>
            <w:r w:rsidRPr="000645D9">
              <w:rPr>
                <w:rFonts w:cstheme="minorHAnsi"/>
                <w:sz w:val="18"/>
                <w:szCs w:val="18"/>
              </w:rPr>
              <w:t>Order of Operations; Basic Rules of Algebra; Expanding and Factorisation; Substitution</w:t>
            </w:r>
          </w:p>
        </w:tc>
        <w:tc>
          <w:tcPr>
            <w:tcW w:w="1338" w:type="dxa"/>
          </w:tcPr>
          <w:p w14:paraId="56858C40" w14:textId="77777777" w:rsidR="0043765E" w:rsidRPr="000645D9" w:rsidRDefault="0043765E" w:rsidP="00E42852">
            <w:pPr>
              <w:rPr>
                <w:rFonts w:cstheme="minorHAnsi"/>
                <w:sz w:val="18"/>
                <w:szCs w:val="18"/>
              </w:rPr>
            </w:pPr>
            <w:r w:rsidRPr="000645D9">
              <w:rPr>
                <w:rFonts w:cstheme="minorHAnsi"/>
                <w:sz w:val="18"/>
                <w:szCs w:val="18"/>
              </w:rPr>
              <w:t>Angles; Polygons; Symmetry and Reflection; Coordinates</w:t>
            </w:r>
          </w:p>
        </w:tc>
        <w:tc>
          <w:tcPr>
            <w:tcW w:w="1338" w:type="dxa"/>
          </w:tcPr>
          <w:p w14:paraId="5C626597" w14:textId="77777777" w:rsidR="0043765E" w:rsidRPr="000645D9" w:rsidRDefault="0043765E" w:rsidP="00E42852">
            <w:pPr>
              <w:rPr>
                <w:rFonts w:cstheme="minorHAnsi"/>
                <w:sz w:val="18"/>
                <w:szCs w:val="18"/>
              </w:rPr>
            </w:pPr>
            <w:r w:rsidRPr="000645D9">
              <w:rPr>
                <w:rFonts w:cstheme="minorHAnsi"/>
                <w:sz w:val="18"/>
                <w:szCs w:val="18"/>
              </w:rPr>
              <w:t>Mean; Two-way Tables and Venn Diagrams</w:t>
            </w:r>
          </w:p>
        </w:tc>
      </w:tr>
      <w:tr w:rsidR="0043765E" w:rsidRPr="00315D33" w14:paraId="35E2D05E" w14:textId="77777777" w:rsidTr="00E42852">
        <w:tc>
          <w:tcPr>
            <w:tcW w:w="988" w:type="dxa"/>
            <w:shd w:val="clear" w:color="auto" w:fill="FFC000" w:themeFill="accent4"/>
          </w:tcPr>
          <w:p w14:paraId="4507512E" w14:textId="77777777" w:rsidR="0043765E" w:rsidRPr="0090620E" w:rsidRDefault="0043765E" w:rsidP="00E42852">
            <w:pPr>
              <w:rPr>
                <w:rFonts w:cstheme="minorHAnsi"/>
                <w:b/>
                <w:bCs/>
                <w:sz w:val="24"/>
                <w:szCs w:val="24"/>
              </w:rPr>
            </w:pPr>
            <w:r w:rsidRPr="0090620E">
              <w:rPr>
                <w:rFonts w:cstheme="minorHAnsi"/>
                <w:b/>
                <w:bCs/>
                <w:sz w:val="24"/>
                <w:szCs w:val="24"/>
              </w:rPr>
              <w:t>Year 8</w:t>
            </w:r>
          </w:p>
        </w:tc>
        <w:tc>
          <w:tcPr>
            <w:tcW w:w="1338" w:type="dxa"/>
          </w:tcPr>
          <w:p w14:paraId="44C2275B" w14:textId="77777777" w:rsidR="0043765E" w:rsidRPr="000645D9" w:rsidRDefault="0043765E" w:rsidP="00E42852">
            <w:pPr>
              <w:rPr>
                <w:rFonts w:cstheme="minorHAnsi"/>
                <w:sz w:val="18"/>
                <w:szCs w:val="18"/>
              </w:rPr>
            </w:pPr>
            <w:r w:rsidRPr="000645D9">
              <w:rPr>
                <w:rFonts w:cstheme="minorHAnsi"/>
                <w:sz w:val="18"/>
                <w:szCs w:val="18"/>
              </w:rPr>
              <w:t>Indices; Prime Factorisation; Rounding; Fractions; Negative Numbers</w:t>
            </w:r>
          </w:p>
        </w:tc>
        <w:tc>
          <w:tcPr>
            <w:tcW w:w="1338" w:type="dxa"/>
          </w:tcPr>
          <w:p w14:paraId="676C9922" w14:textId="77777777" w:rsidR="0043765E" w:rsidRPr="000645D9" w:rsidRDefault="0043765E" w:rsidP="00E42852">
            <w:pPr>
              <w:rPr>
                <w:sz w:val="18"/>
                <w:szCs w:val="18"/>
              </w:rPr>
            </w:pPr>
            <w:r w:rsidRPr="5118F7C4">
              <w:rPr>
                <w:sz w:val="18"/>
                <w:szCs w:val="18"/>
              </w:rPr>
              <w:t>Linear Equations; Linear equations in context; Coordinates and Basic Graphs</w:t>
            </w:r>
          </w:p>
        </w:tc>
        <w:tc>
          <w:tcPr>
            <w:tcW w:w="1338" w:type="dxa"/>
          </w:tcPr>
          <w:p w14:paraId="4C3BADB4" w14:textId="77777777" w:rsidR="0043765E" w:rsidRPr="000645D9" w:rsidRDefault="0043765E" w:rsidP="00E42852">
            <w:pPr>
              <w:rPr>
                <w:sz w:val="18"/>
                <w:szCs w:val="18"/>
              </w:rPr>
            </w:pPr>
            <w:r w:rsidRPr="5290D769">
              <w:rPr>
                <w:sz w:val="18"/>
                <w:szCs w:val="18"/>
              </w:rPr>
              <w:t>Units of Measurement; Angles in Parallel Lines; Interior and Exterior angles; Circumference</w:t>
            </w:r>
          </w:p>
        </w:tc>
        <w:tc>
          <w:tcPr>
            <w:tcW w:w="1338" w:type="dxa"/>
          </w:tcPr>
          <w:p w14:paraId="2883B200" w14:textId="77777777" w:rsidR="0043765E" w:rsidRPr="000645D9" w:rsidRDefault="0043765E" w:rsidP="00E42852">
            <w:pPr>
              <w:rPr>
                <w:sz w:val="18"/>
                <w:szCs w:val="18"/>
              </w:rPr>
            </w:pPr>
            <w:r w:rsidRPr="5290D769">
              <w:rPr>
                <w:sz w:val="18"/>
                <w:szCs w:val="18"/>
              </w:rPr>
              <w:t>Proportional Reasoning; Fractions, Decimals and Percentages; Ratio</w:t>
            </w:r>
          </w:p>
        </w:tc>
        <w:tc>
          <w:tcPr>
            <w:tcW w:w="1338" w:type="dxa"/>
          </w:tcPr>
          <w:p w14:paraId="5F507B25" w14:textId="77777777" w:rsidR="0043765E" w:rsidRPr="000645D9" w:rsidRDefault="0043765E" w:rsidP="00E42852">
            <w:pPr>
              <w:rPr>
                <w:sz w:val="18"/>
                <w:szCs w:val="18"/>
              </w:rPr>
            </w:pPr>
            <w:r w:rsidRPr="5290D769">
              <w:rPr>
                <w:sz w:val="18"/>
                <w:szCs w:val="18"/>
              </w:rPr>
              <w:t>Area of circles and trapezia; Presenting and Interpreting Data; Averages</w:t>
            </w:r>
          </w:p>
        </w:tc>
        <w:tc>
          <w:tcPr>
            <w:tcW w:w="1338" w:type="dxa"/>
          </w:tcPr>
          <w:p w14:paraId="2D912FC8" w14:textId="77777777" w:rsidR="0043765E" w:rsidRPr="000645D9" w:rsidRDefault="0043765E" w:rsidP="00E42852">
            <w:pPr>
              <w:rPr>
                <w:sz w:val="18"/>
                <w:szCs w:val="18"/>
              </w:rPr>
            </w:pPr>
            <w:r w:rsidRPr="5290D769">
              <w:rPr>
                <w:sz w:val="18"/>
                <w:szCs w:val="18"/>
              </w:rPr>
              <w:t>3-D visualisation; Volume</w:t>
            </w:r>
          </w:p>
        </w:tc>
      </w:tr>
      <w:tr w:rsidR="0043765E" w:rsidRPr="00315D33" w14:paraId="17321E4F" w14:textId="77777777" w:rsidTr="00E42852">
        <w:tc>
          <w:tcPr>
            <w:tcW w:w="988" w:type="dxa"/>
            <w:shd w:val="clear" w:color="auto" w:fill="FFC000" w:themeFill="accent4"/>
          </w:tcPr>
          <w:p w14:paraId="59606F47" w14:textId="77777777" w:rsidR="0043765E" w:rsidRPr="0090620E" w:rsidRDefault="0043765E" w:rsidP="00E42852">
            <w:pPr>
              <w:rPr>
                <w:rFonts w:cstheme="minorHAnsi"/>
                <w:b/>
                <w:bCs/>
                <w:sz w:val="24"/>
                <w:szCs w:val="24"/>
              </w:rPr>
            </w:pPr>
            <w:r w:rsidRPr="0090620E">
              <w:rPr>
                <w:rFonts w:cstheme="minorHAnsi"/>
                <w:b/>
                <w:bCs/>
                <w:sz w:val="24"/>
                <w:szCs w:val="24"/>
              </w:rPr>
              <w:t>Year 9</w:t>
            </w:r>
          </w:p>
        </w:tc>
        <w:tc>
          <w:tcPr>
            <w:tcW w:w="1338" w:type="dxa"/>
          </w:tcPr>
          <w:p w14:paraId="6399DB6B" w14:textId="77777777" w:rsidR="0043765E" w:rsidRPr="000645D9" w:rsidRDefault="0043765E" w:rsidP="00E42852">
            <w:pPr>
              <w:rPr>
                <w:sz w:val="18"/>
                <w:szCs w:val="18"/>
              </w:rPr>
            </w:pPr>
            <w:r w:rsidRPr="5290D769">
              <w:rPr>
                <w:sz w:val="18"/>
                <w:szCs w:val="18"/>
              </w:rPr>
              <w:t xml:space="preserve">Place Value and Number Properties; Four Rules: Decimals; Indices, </w:t>
            </w:r>
            <w:proofErr w:type="gramStart"/>
            <w:r w:rsidRPr="5290D769">
              <w:rPr>
                <w:sz w:val="18"/>
                <w:szCs w:val="18"/>
              </w:rPr>
              <w:t>Power</w:t>
            </w:r>
            <w:proofErr w:type="gramEnd"/>
            <w:r w:rsidRPr="5290D769">
              <w:rPr>
                <w:sz w:val="18"/>
                <w:szCs w:val="18"/>
              </w:rPr>
              <w:t xml:space="preserve"> and Roots; Factors, Multiples and Primes; Ratio </w:t>
            </w:r>
          </w:p>
        </w:tc>
        <w:tc>
          <w:tcPr>
            <w:tcW w:w="1338" w:type="dxa"/>
          </w:tcPr>
          <w:p w14:paraId="208395E7" w14:textId="77777777" w:rsidR="0043765E" w:rsidRPr="000645D9" w:rsidRDefault="0043765E" w:rsidP="00E42852">
            <w:pPr>
              <w:rPr>
                <w:rFonts w:cstheme="minorHAnsi"/>
                <w:sz w:val="18"/>
                <w:szCs w:val="18"/>
              </w:rPr>
            </w:pPr>
            <w:r w:rsidRPr="000645D9">
              <w:rPr>
                <w:rFonts w:cstheme="minorHAnsi"/>
                <w:sz w:val="18"/>
                <w:szCs w:val="18"/>
              </w:rPr>
              <w:t>FDP; Fractions; Percentages; Proportion</w:t>
            </w:r>
          </w:p>
        </w:tc>
        <w:tc>
          <w:tcPr>
            <w:tcW w:w="1338" w:type="dxa"/>
          </w:tcPr>
          <w:p w14:paraId="731A8652" w14:textId="77777777" w:rsidR="0043765E" w:rsidRPr="000645D9" w:rsidRDefault="0043765E" w:rsidP="00E42852">
            <w:pPr>
              <w:rPr>
                <w:rFonts w:cstheme="minorHAnsi"/>
                <w:sz w:val="18"/>
                <w:szCs w:val="18"/>
              </w:rPr>
            </w:pPr>
            <w:r w:rsidRPr="000645D9">
              <w:rPr>
                <w:rFonts w:cstheme="minorHAnsi"/>
                <w:sz w:val="18"/>
                <w:szCs w:val="18"/>
              </w:rPr>
              <w:t>Notation; Simplifying and Index Laws; Expanding and Factorising; Expressions and Substitution</w:t>
            </w:r>
          </w:p>
        </w:tc>
        <w:tc>
          <w:tcPr>
            <w:tcW w:w="1338" w:type="dxa"/>
          </w:tcPr>
          <w:p w14:paraId="5B9FFBF6" w14:textId="77777777" w:rsidR="0043765E" w:rsidRPr="000645D9" w:rsidRDefault="0043765E" w:rsidP="00E42852">
            <w:pPr>
              <w:rPr>
                <w:rFonts w:cstheme="minorHAnsi"/>
                <w:sz w:val="18"/>
                <w:szCs w:val="18"/>
              </w:rPr>
            </w:pPr>
            <w:r w:rsidRPr="000645D9">
              <w:rPr>
                <w:rFonts w:cstheme="minorHAnsi"/>
                <w:sz w:val="18"/>
                <w:szCs w:val="18"/>
              </w:rPr>
              <w:t>Linear Equations; Linear Inequalities; Perimeter and Area; Pythagoras</w:t>
            </w:r>
          </w:p>
        </w:tc>
        <w:tc>
          <w:tcPr>
            <w:tcW w:w="1338" w:type="dxa"/>
          </w:tcPr>
          <w:p w14:paraId="2391F618" w14:textId="77777777" w:rsidR="0043765E" w:rsidRPr="000645D9" w:rsidRDefault="0043765E" w:rsidP="00E42852">
            <w:pPr>
              <w:rPr>
                <w:sz w:val="18"/>
                <w:szCs w:val="18"/>
              </w:rPr>
            </w:pPr>
            <w:r w:rsidRPr="5290D769">
              <w:rPr>
                <w:sz w:val="18"/>
                <w:szCs w:val="18"/>
              </w:rPr>
              <w:t>Properties of Shapes; Angle Facts; Parallel Lines; Circles; Volume</w:t>
            </w:r>
          </w:p>
        </w:tc>
        <w:tc>
          <w:tcPr>
            <w:tcW w:w="1338" w:type="dxa"/>
          </w:tcPr>
          <w:p w14:paraId="319AB583" w14:textId="77777777" w:rsidR="0043765E" w:rsidRPr="000645D9" w:rsidRDefault="0043765E" w:rsidP="00E42852">
            <w:pPr>
              <w:rPr>
                <w:sz w:val="18"/>
                <w:szCs w:val="18"/>
              </w:rPr>
            </w:pPr>
            <w:r w:rsidRPr="5290D769">
              <w:rPr>
                <w:sz w:val="18"/>
                <w:szCs w:val="18"/>
              </w:rPr>
              <w:t>Surface Area; Sequences; Basic Vectors; Plans and Elevations</w:t>
            </w:r>
          </w:p>
        </w:tc>
      </w:tr>
      <w:tr w:rsidR="0043765E" w:rsidRPr="00315D33" w14:paraId="470FAF9D" w14:textId="77777777" w:rsidTr="00E42852">
        <w:tc>
          <w:tcPr>
            <w:tcW w:w="988" w:type="dxa"/>
            <w:shd w:val="clear" w:color="auto" w:fill="FFC000" w:themeFill="accent4"/>
          </w:tcPr>
          <w:p w14:paraId="78C18D9E" w14:textId="77777777" w:rsidR="0043765E" w:rsidRPr="0090620E" w:rsidRDefault="0043765E" w:rsidP="00E42852">
            <w:pPr>
              <w:rPr>
                <w:rFonts w:cstheme="minorHAnsi"/>
                <w:b/>
                <w:bCs/>
                <w:sz w:val="24"/>
                <w:szCs w:val="24"/>
              </w:rPr>
            </w:pPr>
            <w:r w:rsidRPr="0090620E">
              <w:rPr>
                <w:rFonts w:cstheme="minorHAnsi"/>
                <w:b/>
                <w:bCs/>
                <w:sz w:val="24"/>
                <w:szCs w:val="24"/>
              </w:rPr>
              <w:t>Year 10</w:t>
            </w:r>
          </w:p>
        </w:tc>
        <w:tc>
          <w:tcPr>
            <w:tcW w:w="1338" w:type="dxa"/>
          </w:tcPr>
          <w:p w14:paraId="3462ED32" w14:textId="77777777" w:rsidR="0043765E" w:rsidRPr="000645D9" w:rsidRDefault="0043765E" w:rsidP="00E42852">
            <w:pPr>
              <w:rPr>
                <w:rFonts w:cstheme="minorHAnsi"/>
                <w:sz w:val="18"/>
                <w:szCs w:val="18"/>
              </w:rPr>
            </w:pPr>
            <w:r w:rsidRPr="000645D9">
              <w:rPr>
                <w:rFonts w:cstheme="minorHAnsi"/>
                <w:sz w:val="18"/>
                <w:szCs w:val="18"/>
              </w:rPr>
              <w:t>Foundation and Higher: Linear Graphs; y=mx + c; Compound Measures; Rearrange Formulae</w:t>
            </w:r>
          </w:p>
        </w:tc>
        <w:tc>
          <w:tcPr>
            <w:tcW w:w="1338" w:type="dxa"/>
          </w:tcPr>
          <w:p w14:paraId="52326850" w14:textId="77777777" w:rsidR="0043765E" w:rsidRPr="000645D9" w:rsidRDefault="0043765E" w:rsidP="00E42852">
            <w:pPr>
              <w:rPr>
                <w:rFonts w:cstheme="minorHAnsi"/>
                <w:sz w:val="18"/>
                <w:szCs w:val="18"/>
              </w:rPr>
            </w:pPr>
            <w:r w:rsidRPr="000645D9">
              <w:rPr>
                <w:rFonts w:cstheme="minorHAnsi"/>
                <w:sz w:val="18"/>
                <w:szCs w:val="18"/>
              </w:rPr>
              <w:t xml:space="preserve">Foundation: Quadratic Graphs, </w:t>
            </w:r>
            <w:proofErr w:type="gramStart"/>
            <w:r w:rsidRPr="000645D9">
              <w:rPr>
                <w:rFonts w:cstheme="minorHAnsi"/>
                <w:sz w:val="18"/>
                <w:szCs w:val="18"/>
              </w:rPr>
              <w:t>TP</w:t>
            </w:r>
            <w:proofErr w:type="gramEnd"/>
            <w:r w:rsidRPr="000645D9">
              <w:rPr>
                <w:rFonts w:cstheme="minorHAnsi"/>
                <w:sz w:val="18"/>
                <w:szCs w:val="18"/>
              </w:rPr>
              <w:t xml:space="preserve"> and Roots; Linear Simultaneous Equations; Further Graphs.                     Higher: </w:t>
            </w:r>
          </w:p>
          <w:p w14:paraId="72D89409" w14:textId="77777777" w:rsidR="0043765E" w:rsidRPr="000645D9" w:rsidRDefault="0043765E" w:rsidP="00E42852">
            <w:pPr>
              <w:rPr>
                <w:rFonts w:cstheme="minorHAnsi"/>
                <w:sz w:val="18"/>
                <w:szCs w:val="18"/>
              </w:rPr>
            </w:pPr>
            <w:r w:rsidRPr="000645D9">
              <w:rPr>
                <w:rFonts w:cstheme="minorHAnsi"/>
                <w:sz w:val="18"/>
                <w:szCs w:val="18"/>
              </w:rPr>
              <w:t>As above, plus Further Expanding and Factorising</w:t>
            </w:r>
          </w:p>
        </w:tc>
        <w:tc>
          <w:tcPr>
            <w:tcW w:w="1338" w:type="dxa"/>
          </w:tcPr>
          <w:p w14:paraId="79B40857" w14:textId="77777777" w:rsidR="0043765E" w:rsidRPr="000645D9" w:rsidRDefault="0043765E" w:rsidP="00E42852">
            <w:pPr>
              <w:rPr>
                <w:rFonts w:cstheme="minorHAnsi"/>
                <w:sz w:val="18"/>
                <w:szCs w:val="18"/>
              </w:rPr>
            </w:pPr>
            <w:r w:rsidRPr="000645D9">
              <w:rPr>
                <w:rFonts w:cstheme="minorHAnsi"/>
                <w:sz w:val="18"/>
                <w:szCs w:val="18"/>
              </w:rPr>
              <w:t xml:space="preserve">Foundation: Probability; Standard Form.                                                                </w:t>
            </w:r>
          </w:p>
          <w:p w14:paraId="0AB0E12D" w14:textId="77777777" w:rsidR="0043765E" w:rsidRPr="000645D9" w:rsidRDefault="0043765E" w:rsidP="00E42852">
            <w:pPr>
              <w:rPr>
                <w:rFonts w:cstheme="minorHAnsi"/>
                <w:sz w:val="18"/>
                <w:szCs w:val="18"/>
              </w:rPr>
            </w:pPr>
          </w:p>
          <w:p w14:paraId="3EBB40A8" w14:textId="77777777" w:rsidR="0043765E" w:rsidRPr="000645D9" w:rsidRDefault="0043765E" w:rsidP="00E42852">
            <w:pPr>
              <w:rPr>
                <w:rFonts w:cstheme="minorHAnsi"/>
                <w:sz w:val="18"/>
                <w:szCs w:val="18"/>
              </w:rPr>
            </w:pPr>
            <w:r w:rsidRPr="000645D9">
              <w:rPr>
                <w:rFonts w:cstheme="minorHAnsi"/>
                <w:sz w:val="18"/>
                <w:szCs w:val="18"/>
              </w:rPr>
              <w:t>Higher: As above, plus Capture and Recapture; Proportion (Further)</w:t>
            </w:r>
          </w:p>
        </w:tc>
        <w:tc>
          <w:tcPr>
            <w:tcW w:w="1338" w:type="dxa"/>
          </w:tcPr>
          <w:p w14:paraId="30AC478C" w14:textId="77777777" w:rsidR="0043765E" w:rsidRPr="000645D9" w:rsidRDefault="0043765E" w:rsidP="00E42852">
            <w:pPr>
              <w:rPr>
                <w:rFonts w:cstheme="minorHAnsi"/>
                <w:sz w:val="18"/>
                <w:szCs w:val="18"/>
              </w:rPr>
            </w:pPr>
            <w:r w:rsidRPr="5290D769">
              <w:rPr>
                <w:sz w:val="18"/>
                <w:szCs w:val="18"/>
              </w:rPr>
              <w:t xml:space="preserve">Foundation: Growth and Decay; Simple Interest; Ratio (Further)         </w:t>
            </w:r>
          </w:p>
          <w:p w14:paraId="5C418985" w14:textId="77777777" w:rsidR="0043765E" w:rsidRDefault="0043765E" w:rsidP="00E42852">
            <w:pPr>
              <w:rPr>
                <w:sz w:val="18"/>
                <w:szCs w:val="18"/>
              </w:rPr>
            </w:pPr>
          </w:p>
          <w:p w14:paraId="59458DFA" w14:textId="77777777" w:rsidR="0043765E" w:rsidRPr="000645D9" w:rsidRDefault="0043765E" w:rsidP="00E42852">
            <w:pPr>
              <w:rPr>
                <w:sz w:val="18"/>
                <w:szCs w:val="18"/>
              </w:rPr>
            </w:pPr>
            <w:r w:rsidRPr="5290D769">
              <w:rPr>
                <w:sz w:val="18"/>
                <w:szCs w:val="18"/>
              </w:rPr>
              <w:t>Higher: As above, plus Recurring Decimals</w:t>
            </w:r>
          </w:p>
        </w:tc>
        <w:tc>
          <w:tcPr>
            <w:tcW w:w="1338" w:type="dxa"/>
          </w:tcPr>
          <w:p w14:paraId="5C64A7C7" w14:textId="77777777" w:rsidR="0043765E" w:rsidRPr="000645D9" w:rsidRDefault="0043765E" w:rsidP="00E42852">
            <w:pPr>
              <w:rPr>
                <w:sz w:val="18"/>
                <w:szCs w:val="18"/>
              </w:rPr>
            </w:pPr>
            <w:r w:rsidRPr="5290D769">
              <w:rPr>
                <w:sz w:val="18"/>
                <w:szCs w:val="18"/>
              </w:rPr>
              <w:t>Foundation: Statistics                                Higher: Statistics; Surds; Bounds</w:t>
            </w:r>
          </w:p>
        </w:tc>
        <w:tc>
          <w:tcPr>
            <w:tcW w:w="1338" w:type="dxa"/>
          </w:tcPr>
          <w:p w14:paraId="1C857614" w14:textId="77777777" w:rsidR="0043765E" w:rsidRPr="000645D9" w:rsidRDefault="0043765E" w:rsidP="00E42852">
            <w:pPr>
              <w:rPr>
                <w:sz w:val="18"/>
                <w:szCs w:val="18"/>
              </w:rPr>
            </w:pPr>
            <w:r w:rsidRPr="5290D769">
              <w:rPr>
                <w:sz w:val="18"/>
                <w:szCs w:val="18"/>
              </w:rPr>
              <w:t>Foundation: Revision Programme                          Higher: Right Angled Trigonometry; Similar Shapes; Quadratic Sequences</w:t>
            </w:r>
          </w:p>
        </w:tc>
      </w:tr>
      <w:tr w:rsidR="0043765E" w:rsidRPr="00315D33" w14:paraId="7A3F247D" w14:textId="77777777" w:rsidTr="00E42852">
        <w:tc>
          <w:tcPr>
            <w:tcW w:w="988" w:type="dxa"/>
            <w:shd w:val="clear" w:color="auto" w:fill="FFC000" w:themeFill="accent4"/>
          </w:tcPr>
          <w:p w14:paraId="3FD0E56A" w14:textId="77777777" w:rsidR="0043765E" w:rsidRPr="0090620E" w:rsidRDefault="0043765E" w:rsidP="00E42852">
            <w:pPr>
              <w:rPr>
                <w:rFonts w:cstheme="minorHAnsi"/>
                <w:b/>
                <w:bCs/>
                <w:sz w:val="24"/>
                <w:szCs w:val="24"/>
              </w:rPr>
            </w:pPr>
            <w:r w:rsidRPr="0090620E">
              <w:rPr>
                <w:rFonts w:cstheme="minorHAnsi"/>
                <w:b/>
                <w:bCs/>
                <w:sz w:val="24"/>
                <w:szCs w:val="24"/>
              </w:rPr>
              <w:t>Year 11</w:t>
            </w:r>
          </w:p>
        </w:tc>
        <w:tc>
          <w:tcPr>
            <w:tcW w:w="1338" w:type="dxa"/>
          </w:tcPr>
          <w:p w14:paraId="4BFDE302" w14:textId="77777777" w:rsidR="0043765E" w:rsidRPr="000645D9" w:rsidRDefault="0043765E" w:rsidP="00E42852">
            <w:pPr>
              <w:rPr>
                <w:sz w:val="18"/>
                <w:szCs w:val="18"/>
              </w:rPr>
            </w:pPr>
            <w:r w:rsidRPr="5290D769">
              <w:rPr>
                <w:sz w:val="18"/>
                <w:szCs w:val="18"/>
              </w:rPr>
              <w:t xml:space="preserve">Foundation: Pythagoras’ Theorem and Right-Angled Trigonometry; Bearings and Scale Drawings                                                          Higher: Algebraic Proof; Quadratic and Further Simultaneous </w:t>
            </w:r>
            <w:r w:rsidRPr="5290D769">
              <w:rPr>
                <w:sz w:val="18"/>
                <w:szCs w:val="18"/>
              </w:rPr>
              <w:lastRenderedPageBreak/>
              <w:t>Equations; Functions; Iterations; Quadratic Inequalities</w:t>
            </w:r>
          </w:p>
        </w:tc>
        <w:tc>
          <w:tcPr>
            <w:tcW w:w="1338" w:type="dxa"/>
          </w:tcPr>
          <w:p w14:paraId="65FA92D9" w14:textId="77777777" w:rsidR="0043765E" w:rsidRPr="000645D9" w:rsidRDefault="0043765E" w:rsidP="00E42852">
            <w:pPr>
              <w:rPr>
                <w:sz w:val="18"/>
                <w:szCs w:val="18"/>
              </w:rPr>
            </w:pPr>
            <w:r w:rsidRPr="5290D769">
              <w:rPr>
                <w:sz w:val="18"/>
                <w:szCs w:val="18"/>
              </w:rPr>
              <w:lastRenderedPageBreak/>
              <w:t>Foundation: Transformations; Congruence</w:t>
            </w:r>
          </w:p>
          <w:p w14:paraId="58E087D7" w14:textId="77777777" w:rsidR="0043765E" w:rsidRPr="000645D9" w:rsidRDefault="0043765E" w:rsidP="00E42852">
            <w:pPr>
              <w:rPr>
                <w:sz w:val="18"/>
                <w:szCs w:val="18"/>
              </w:rPr>
            </w:pPr>
            <w:r w:rsidRPr="5290D769">
              <w:rPr>
                <w:sz w:val="18"/>
                <w:szCs w:val="18"/>
              </w:rPr>
              <w:t xml:space="preserve">              Higher: Bearings; Circle Theorems; Further Trigonometry and Trigonometric Graphs</w:t>
            </w:r>
          </w:p>
        </w:tc>
        <w:tc>
          <w:tcPr>
            <w:tcW w:w="1338" w:type="dxa"/>
          </w:tcPr>
          <w:p w14:paraId="38C82A5B" w14:textId="77777777" w:rsidR="0043765E" w:rsidRPr="000645D9" w:rsidRDefault="0043765E" w:rsidP="00E42852">
            <w:pPr>
              <w:rPr>
                <w:sz w:val="18"/>
                <w:szCs w:val="18"/>
              </w:rPr>
            </w:pPr>
            <w:r w:rsidRPr="5290D769">
              <w:rPr>
                <w:sz w:val="18"/>
                <w:szCs w:val="18"/>
              </w:rPr>
              <w:t>Foundation: Vectors; Similar Shapes; Constructions and Loci                                                      Higher: Statistics (Further); Transformations; Congruence; Vectors</w:t>
            </w:r>
          </w:p>
        </w:tc>
        <w:tc>
          <w:tcPr>
            <w:tcW w:w="1338" w:type="dxa"/>
          </w:tcPr>
          <w:p w14:paraId="720DCA6F" w14:textId="77777777" w:rsidR="0043765E" w:rsidRPr="000645D9" w:rsidRDefault="0043765E" w:rsidP="00E42852">
            <w:pPr>
              <w:rPr>
                <w:sz w:val="18"/>
                <w:szCs w:val="18"/>
              </w:rPr>
            </w:pPr>
            <w:r w:rsidRPr="5290D769">
              <w:rPr>
                <w:sz w:val="18"/>
                <w:szCs w:val="18"/>
              </w:rPr>
              <w:t>Foundation: Revision Programme</w:t>
            </w:r>
          </w:p>
          <w:p w14:paraId="161BFB50" w14:textId="77777777" w:rsidR="0043765E" w:rsidRPr="000645D9" w:rsidRDefault="0043765E" w:rsidP="00E42852">
            <w:pPr>
              <w:rPr>
                <w:sz w:val="18"/>
                <w:szCs w:val="18"/>
              </w:rPr>
            </w:pPr>
          </w:p>
          <w:p w14:paraId="4A84F09F" w14:textId="77777777" w:rsidR="0043765E" w:rsidRPr="000645D9" w:rsidRDefault="0043765E" w:rsidP="00E42852">
            <w:pPr>
              <w:rPr>
                <w:sz w:val="18"/>
                <w:szCs w:val="18"/>
              </w:rPr>
            </w:pPr>
            <w:r w:rsidRPr="5290D769">
              <w:rPr>
                <w:sz w:val="18"/>
                <w:szCs w:val="18"/>
              </w:rPr>
              <w:t xml:space="preserve">Higher: Gradients (Further) and Area Under a Graph; Kinematics; Graphical Transformations; </w:t>
            </w:r>
            <w:r w:rsidRPr="5290D769">
              <w:rPr>
                <w:sz w:val="18"/>
                <w:szCs w:val="18"/>
              </w:rPr>
              <w:lastRenderedPageBreak/>
              <w:t>Construction and Loci</w:t>
            </w:r>
          </w:p>
        </w:tc>
        <w:tc>
          <w:tcPr>
            <w:tcW w:w="1338" w:type="dxa"/>
          </w:tcPr>
          <w:p w14:paraId="690FE551" w14:textId="77777777" w:rsidR="0043765E" w:rsidRPr="000645D9" w:rsidRDefault="0043765E" w:rsidP="00E42852">
            <w:pPr>
              <w:rPr>
                <w:sz w:val="18"/>
                <w:szCs w:val="18"/>
              </w:rPr>
            </w:pPr>
            <w:r w:rsidRPr="5290D769">
              <w:rPr>
                <w:sz w:val="18"/>
                <w:szCs w:val="18"/>
              </w:rPr>
              <w:lastRenderedPageBreak/>
              <w:t>Foundation: Revision Programme</w:t>
            </w:r>
          </w:p>
          <w:p w14:paraId="21DD414C" w14:textId="77777777" w:rsidR="0043765E" w:rsidRPr="000645D9" w:rsidRDefault="0043765E" w:rsidP="00E42852">
            <w:pPr>
              <w:rPr>
                <w:sz w:val="18"/>
                <w:szCs w:val="18"/>
              </w:rPr>
            </w:pPr>
          </w:p>
        </w:tc>
        <w:tc>
          <w:tcPr>
            <w:tcW w:w="1338" w:type="dxa"/>
          </w:tcPr>
          <w:p w14:paraId="401ED787" w14:textId="77777777" w:rsidR="0043765E" w:rsidRPr="000645D9" w:rsidRDefault="0043765E" w:rsidP="00E42852">
            <w:pPr>
              <w:rPr>
                <w:rFonts w:cstheme="minorHAnsi"/>
                <w:sz w:val="18"/>
                <w:szCs w:val="18"/>
              </w:rPr>
            </w:pPr>
            <w:r w:rsidRPr="000645D9">
              <w:rPr>
                <w:rFonts w:cstheme="minorHAnsi"/>
                <w:sz w:val="18"/>
                <w:szCs w:val="18"/>
              </w:rPr>
              <w:t>Public Examinations</w:t>
            </w:r>
          </w:p>
        </w:tc>
      </w:tr>
      <w:tr w:rsidR="0043765E" w:rsidRPr="00315D33" w14:paraId="22C1A099" w14:textId="77777777" w:rsidTr="00E42852">
        <w:tc>
          <w:tcPr>
            <w:tcW w:w="988" w:type="dxa"/>
            <w:shd w:val="clear" w:color="auto" w:fill="FFC000" w:themeFill="accent4"/>
          </w:tcPr>
          <w:p w14:paraId="6367D66E" w14:textId="77777777" w:rsidR="0043765E" w:rsidRPr="0090620E" w:rsidRDefault="0043765E" w:rsidP="00E42852">
            <w:pPr>
              <w:rPr>
                <w:rFonts w:cstheme="minorHAnsi"/>
                <w:b/>
                <w:bCs/>
                <w:sz w:val="24"/>
                <w:szCs w:val="24"/>
              </w:rPr>
            </w:pPr>
            <w:r w:rsidRPr="0090620E">
              <w:rPr>
                <w:rFonts w:cstheme="minorHAnsi"/>
                <w:b/>
                <w:bCs/>
                <w:sz w:val="24"/>
                <w:szCs w:val="24"/>
              </w:rPr>
              <w:t>Year 12</w:t>
            </w:r>
          </w:p>
        </w:tc>
        <w:tc>
          <w:tcPr>
            <w:tcW w:w="1338" w:type="dxa"/>
          </w:tcPr>
          <w:p w14:paraId="219A2017" w14:textId="77777777" w:rsidR="0043765E" w:rsidRPr="000645D9" w:rsidRDefault="0043765E" w:rsidP="00E42852">
            <w:pPr>
              <w:rPr>
                <w:rFonts w:cstheme="minorHAnsi"/>
                <w:sz w:val="18"/>
                <w:szCs w:val="18"/>
              </w:rPr>
            </w:pPr>
            <w:r w:rsidRPr="000645D9">
              <w:rPr>
                <w:rFonts w:cstheme="minorHAnsi"/>
                <w:sz w:val="18"/>
                <w:szCs w:val="18"/>
              </w:rPr>
              <w:t>Algebra and Functions; Coordinate Geometry in the (x, y) plane; Statistical Sampling; Data Presentation and Interpretation</w:t>
            </w:r>
          </w:p>
        </w:tc>
        <w:tc>
          <w:tcPr>
            <w:tcW w:w="1338" w:type="dxa"/>
          </w:tcPr>
          <w:p w14:paraId="30CDDBF0" w14:textId="77777777" w:rsidR="0043765E" w:rsidRPr="000645D9" w:rsidRDefault="0043765E" w:rsidP="00E42852">
            <w:pPr>
              <w:rPr>
                <w:rFonts w:cstheme="minorHAnsi"/>
                <w:sz w:val="18"/>
                <w:szCs w:val="18"/>
              </w:rPr>
            </w:pPr>
            <w:r w:rsidRPr="000645D9">
              <w:rPr>
                <w:rFonts w:cstheme="minorHAnsi"/>
                <w:sz w:val="18"/>
                <w:szCs w:val="18"/>
              </w:rPr>
              <w:t>Further Algebra; Trigonometry; Probability; Statistical Distributions; Hypothesis Testing</w:t>
            </w:r>
          </w:p>
        </w:tc>
        <w:tc>
          <w:tcPr>
            <w:tcW w:w="1338" w:type="dxa"/>
          </w:tcPr>
          <w:p w14:paraId="647B47E6" w14:textId="77777777" w:rsidR="0043765E" w:rsidRPr="000645D9" w:rsidRDefault="0043765E" w:rsidP="00E42852">
            <w:pPr>
              <w:rPr>
                <w:rFonts w:cstheme="minorHAnsi"/>
                <w:sz w:val="18"/>
                <w:szCs w:val="18"/>
              </w:rPr>
            </w:pPr>
            <w:r w:rsidRPr="000645D9">
              <w:rPr>
                <w:rFonts w:cstheme="minorHAnsi"/>
                <w:sz w:val="18"/>
                <w:szCs w:val="18"/>
              </w:rPr>
              <w:t>Vectors (2D); Differentiation; Quantities and Units in Mechanics; Kinematics 1: Constant Acceleration</w:t>
            </w:r>
          </w:p>
        </w:tc>
        <w:tc>
          <w:tcPr>
            <w:tcW w:w="1338" w:type="dxa"/>
          </w:tcPr>
          <w:p w14:paraId="688227DB" w14:textId="77777777" w:rsidR="0043765E" w:rsidRPr="000645D9" w:rsidRDefault="0043765E" w:rsidP="00E42852">
            <w:pPr>
              <w:rPr>
                <w:rFonts w:cstheme="minorHAnsi"/>
                <w:sz w:val="18"/>
                <w:szCs w:val="18"/>
              </w:rPr>
            </w:pPr>
            <w:r w:rsidRPr="000645D9">
              <w:rPr>
                <w:rFonts w:cstheme="minorHAnsi"/>
                <w:sz w:val="18"/>
                <w:szCs w:val="18"/>
              </w:rPr>
              <w:t>Integration Exponentials and Logarithms; Dynamics; Kinematics 2: Variable Acceleration</w:t>
            </w:r>
          </w:p>
        </w:tc>
        <w:tc>
          <w:tcPr>
            <w:tcW w:w="1338" w:type="dxa"/>
          </w:tcPr>
          <w:p w14:paraId="643FEC93" w14:textId="77777777" w:rsidR="0043765E" w:rsidRPr="000645D9" w:rsidRDefault="0043765E" w:rsidP="00E42852">
            <w:pPr>
              <w:rPr>
                <w:rFonts w:cstheme="minorHAnsi"/>
                <w:sz w:val="18"/>
                <w:szCs w:val="18"/>
              </w:rPr>
            </w:pPr>
            <w:r w:rsidRPr="000645D9">
              <w:rPr>
                <w:rFonts w:cstheme="minorHAnsi"/>
                <w:sz w:val="18"/>
                <w:szCs w:val="18"/>
              </w:rPr>
              <w:t>Proof; Algebraic and Partial Fractions; Correlation and Regression</w:t>
            </w:r>
          </w:p>
        </w:tc>
        <w:tc>
          <w:tcPr>
            <w:tcW w:w="1338" w:type="dxa"/>
          </w:tcPr>
          <w:p w14:paraId="0363B273" w14:textId="77777777" w:rsidR="0043765E" w:rsidRPr="000645D9" w:rsidRDefault="0043765E" w:rsidP="00E42852">
            <w:pPr>
              <w:rPr>
                <w:rFonts w:cstheme="minorHAnsi"/>
                <w:sz w:val="18"/>
                <w:szCs w:val="18"/>
              </w:rPr>
            </w:pPr>
            <w:r w:rsidRPr="000645D9">
              <w:rPr>
                <w:rFonts w:cstheme="minorHAnsi"/>
                <w:sz w:val="18"/>
                <w:szCs w:val="18"/>
              </w:rPr>
              <w:t>Functions and Modelling; Probability</w:t>
            </w:r>
          </w:p>
        </w:tc>
      </w:tr>
      <w:tr w:rsidR="0043765E" w:rsidRPr="00315D33" w14:paraId="65AA3965" w14:textId="77777777" w:rsidTr="00E42852">
        <w:tc>
          <w:tcPr>
            <w:tcW w:w="988" w:type="dxa"/>
            <w:shd w:val="clear" w:color="auto" w:fill="FFC000" w:themeFill="accent4"/>
          </w:tcPr>
          <w:p w14:paraId="793AD79C" w14:textId="77777777" w:rsidR="0043765E" w:rsidRPr="0090620E" w:rsidRDefault="0043765E" w:rsidP="00E42852">
            <w:pPr>
              <w:rPr>
                <w:rFonts w:cstheme="minorHAnsi"/>
                <w:b/>
                <w:bCs/>
                <w:sz w:val="24"/>
                <w:szCs w:val="24"/>
              </w:rPr>
            </w:pPr>
            <w:r w:rsidRPr="0090620E">
              <w:rPr>
                <w:rFonts w:cstheme="minorHAnsi"/>
                <w:b/>
                <w:bCs/>
                <w:sz w:val="24"/>
                <w:szCs w:val="24"/>
              </w:rPr>
              <w:t>Year 13</w:t>
            </w:r>
          </w:p>
        </w:tc>
        <w:tc>
          <w:tcPr>
            <w:tcW w:w="1338" w:type="dxa"/>
          </w:tcPr>
          <w:p w14:paraId="616E6731" w14:textId="77777777" w:rsidR="0043765E" w:rsidRPr="000645D9" w:rsidRDefault="0043765E" w:rsidP="00E42852">
            <w:pPr>
              <w:rPr>
                <w:rFonts w:cstheme="minorHAnsi"/>
                <w:sz w:val="18"/>
                <w:szCs w:val="18"/>
              </w:rPr>
            </w:pPr>
            <w:r w:rsidRPr="000645D9">
              <w:rPr>
                <w:rFonts w:cstheme="minorHAnsi"/>
                <w:sz w:val="18"/>
                <w:szCs w:val="18"/>
              </w:rPr>
              <w:t>Series and Sequences; Binomial Theorem; Trigonometry; The Normal Distribution</w:t>
            </w:r>
          </w:p>
        </w:tc>
        <w:tc>
          <w:tcPr>
            <w:tcW w:w="1338" w:type="dxa"/>
          </w:tcPr>
          <w:p w14:paraId="6379B5D0" w14:textId="77777777" w:rsidR="0043765E" w:rsidRPr="000645D9" w:rsidRDefault="0043765E" w:rsidP="00E42852">
            <w:pPr>
              <w:rPr>
                <w:rFonts w:cstheme="minorHAnsi"/>
                <w:sz w:val="18"/>
                <w:szCs w:val="18"/>
              </w:rPr>
            </w:pPr>
            <w:r w:rsidRPr="000645D9">
              <w:rPr>
                <w:rFonts w:cstheme="minorHAnsi"/>
                <w:sz w:val="18"/>
                <w:szCs w:val="18"/>
              </w:rPr>
              <w:t>Trigonometry; Parametric Equations; Moments; Forces at any Angle</w:t>
            </w:r>
          </w:p>
        </w:tc>
        <w:tc>
          <w:tcPr>
            <w:tcW w:w="1338" w:type="dxa"/>
          </w:tcPr>
          <w:p w14:paraId="4F40E5CC" w14:textId="77777777" w:rsidR="0043765E" w:rsidRPr="000645D9" w:rsidRDefault="0043765E" w:rsidP="00E42852">
            <w:pPr>
              <w:rPr>
                <w:rFonts w:cstheme="minorHAnsi"/>
                <w:sz w:val="18"/>
                <w:szCs w:val="18"/>
              </w:rPr>
            </w:pPr>
            <w:r w:rsidRPr="000645D9">
              <w:rPr>
                <w:rFonts w:cstheme="minorHAnsi"/>
                <w:sz w:val="18"/>
                <w:szCs w:val="18"/>
              </w:rPr>
              <w:t>Differentiation; Numerical Methods; Applications of Kinematics</w:t>
            </w:r>
          </w:p>
        </w:tc>
        <w:tc>
          <w:tcPr>
            <w:tcW w:w="1338" w:type="dxa"/>
          </w:tcPr>
          <w:p w14:paraId="07BC98E8" w14:textId="77777777" w:rsidR="0043765E" w:rsidRPr="000645D9" w:rsidRDefault="0043765E" w:rsidP="00E42852">
            <w:pPr>
              <w:rPr>
                <w:rFonts w:cstheme="minorHAnsi"/>
                <w:sz w:val="18"/>
                <w:szCs w:val="18"/>
              </w:rPr>
            </w:pPr>
            <w:r w:rsidRPr="000645D9">
              <w:rPr>
                <w:rFonts w:cstheme="minorHAnsi"/>
                <w:sz w:val="18"/>
                <w:szCs w:val="18"/>
              </w:rPr>
              <w:t>Integration Vectors (3D); Applications of Forces; Further Kinematics</w:t>
            </w:r>
          </w:p>
        </w:tc>
        <w:tc>
          <w:tcPr>
            <w:tcW w:w="1338" w:type="dxa"/>
          </w:tcPr>
          <w:p w14:paraId="6942AEEE" w14:textId="77777777" w:rsidR="0043765E" w:rsidRPr="000645D9" w:rsidRDefault="0043765E" w:rsidP="00E42852">
            <w:pPr>
              <w:rPr>
                <w:rFonts w:cstheme="minorHAnsi"/>
                <w:sz w:val="18"/>
                <w:szCs w:val="18"/>
              </w:rPr>
            </w:pPr>
            <w:r w:rsidRPr="000645D9">
              <w:rPr>
                <w:rFonts w:cstheme="minorHAnsi"/>
                <w:sz w:val="18"/>
                <w:szCs w:val="18"/>
              </w:rPr>
              <w:t>Consolidation of Pure Topics; Consolidation of Applied Topics</w:t>
            </w:r>
          </w:p>
        </w:tc>
        <w:tc>
          <w:tcPr>
            <w:tcW w:w="1338" w:type="dxa"/>
          </w:tcPr>
          <w:p w14:paraId="3E3DD892" w14:textId="77777777" w:rsidR="0043765E" w:rsidRPr="000645D9" w:rsidRDefault="0043765E" w:rsidP="00E42852">
            <w:pPr>
              <w:rPr>
                <w:rFonts w:cstheme="minorHAnsi"/>
                <w:sz w:val="18"/>
                <w:szCs w:val="18"/>
              </w:rPr>
            </w:pPr>
            <w:r w:rsidRPr="000645D9">
              <w:rPr>
                <w:rFonts w:cstheme="minorHAnsi"/>
                <w:sz w:val="18"/>
                <w:szCs w:val="18"/>
              </w:rPr>
              <w:t>Public Examinations</w:t>
            </w:r>
          </w:p>
        </w:tc>
      </w:tr>
    </w:tbl>
    <w:p w14:paraId="4E68C829" w14:textId="77777777" w:rsidR="0043765E" w:rsidRPr="007C2A0A" w:rsidRDefault="0043765E" w:rsidP="0043765E">
      <w:pPr>
        <w:rPr>
          <w:rFonts w:cstheme="minorHAnsi"/>
          <w:b/>
          <w:bCs/>
          <w:sz w:val="24"/>
          <w:szCs w:val="24"/>
        </w:rPr>
      </w:pPr>
    </w:p>
    <w:bookmarkEnd w:id="0"/>
    <w:p w14:paraId="24D39906" w14:textId="77777777" w:rsidR="0043765E" w:rsidRPr="007C2A0A" w:rsidRDefault="0043765E" w:rsidP="0043765E">
      <w:pPr>
        <w:rPr>
          <w:rFonts w:cstheme="minorHAnsi"/>
          <w:sz w:val="24"/>
          <w:szCs w:val="24"/>
        </w:rPr>
      </w:pPr>
      <w:r w:rsidRPr="007C2A0A">
        <w:rPr>
          <w:rFonts w:cstheme="minorHAnsi"/>
          <w:sz w:val="24"/>
          <w:szCs w:val="24"/>
        </w:rPr>
        <w:t xml:space="preserve">There are detailed lesson resources available to support teachers of all experience. They exemplify efficient and effective methods that can be used in the classroom. CPD videos are also available for each KPI in KS3 that outline key subject knowledge and pedagogical techniques where appropriate. Starter grids, KPI tests, Hegarty Maths usage and the interleaved </w:t>
      </w:r>
      <w:r>
        <w:rPr>
          <w:rFonts w:cstheme="minorHAnsi"/>
          <w:sz w:val="24"/>
          <w:szCs w:val="24"/>
        </w:rPr>
        <w:t>c</w:t>
      </w:r>
      <w:r w:rsidRPr="007C2A0A">
        <w:rPr>
          <w:rFonts w:cstheme="minorHAnsi"/>
          <w:sz w:val="24"/>
          <w:szCs w:val="24"/>
        </w:rPr>
        <w:t>urriculum support retention of prior learning so that pupils become fluent over time.</w:t>
      </w:r>
    </w:p>
    <w:p w14:paraId="64A243A2" w14:textId="77777777" w:rsidR="0043765E" w:rsidRPr="007C2A0A" w:rsidRDefault="0043765E" w:rsidP="0043765E">
      <w:pPr>
        <w:rPr>
          <w:rFonts w:cstheme="minorHAnsi"/>
          <w:sz w:val="24"/>
          <w:szCs w:val="24"/>
        </w:rPr>
      </w:pPr>
      <w:r w:rsidRPr="007C2A0A">
        <w:rPr>
          <w:rFonts w:cstheme="minorHAnsi"/>
          <w:sz w:val="24"/>
          <w:szCs w:val="24"/>
        </w:rPr>
        <w:t xml:space="preserve">In every lesson independent practice follows modelled examples, structured into “I do”, “We do” </w:t>
      </w:r>
      <w:r>
        <w:rPr>
          <w:rFonts w:cstheme="minorHAnsi"/>
          <w:sz w:val="24"/>
          <w:szCs w:val="24"/>
        </w:rPr>
        <w:t xml:space="preserve">delivery </w:t>
      </w:r>
      <w:r w:rsidRPr="007C2A0A">
        <w:rPr>
          <w:rFonts w:cstheme="minorHAnsi"/>
          <w:sz w:val="24"/>
          <w:szCs w:val="24"/>
        </w:rPr>
        <w:t xml:space="preserve">to check for understanding. We promote the use of mini white boards to gather live feedback and address misconceptions before starting independent work. Formative KPI tests allow teachers to assess understanding after the delivery of a topic. </w:t>
      </w:r>
    </w:p>
    <w:p w14:paraId="4009907E" w14:textId="77777777" w:rsidR="0043765E" w:rsidRPr="007C2A0A" w:rsidRDefault="0043765E" w:rsidP="0043765E">
      <w:pPr>
        <w:rPr>
          <w:rFonts w:cstheme="minorHAnsi"/>
          <w:sz w:val="24"/>
          <w:szCs w:val="24"/>
        </w:rPr>
      </w:pPr>
      <w:r w:rsidRPr="007C2A0A">
        <w:rPr>
          <w:rFonts w:cstheme="minorHAnsi"/>
          <w:sz w:val="24"/>
          <w:szCs w:val="24"/>
        </w:rPr>
        <w:t xml:space="preserve">A half termly programme of study is available alongside the scheme of work to ensure consistency between classes in each half term. Regular work scrutiny and KPI assessments at the end of each topic ensure the Curriculum is being delivered consistently. Department meeting time is used to co-plan with colleagues and discuss teaching strategies for upcoming topics. </w:t>
      </w:r>
    </w:p>
    <w:p w14:paraId="49F9082A" w14:textId="77777777" w:rsidR="0043765E" w:rsidRPr="007C2A0A" w:rsidRDefault="0043765E" w:rsidP="0043765E">
      <w:pPr>
        <w:rPr>
          <w:sz w:val="24"/>
          <w:szCs w:val="24"/>
        </w:rPr>
      </w:pPr>
      <w:r w:rsidRPr="02E3F50B">
        <w:rPr>
          <w:sz w:val="24"/>
          <w:szCs w:val="24"/>
        </w:rPr>
        <w:t xml:space="preserve">To develop pupils’ understanding in mathematics, summative assessments are followed by an in-class review of key gaps in learning. Each pupil is provided with colour coded, personalised, question level analysis sheets directing them to independent learning tasks on Hegarty Maths or </w:t>
      </w:r>
      <w:proofErr w:type="spellStart"/>
      <w:r w:rsidRPr="02E3F50B">
        <w:rPr>
          <w:sz w:val="24"/>
          <w:szCs w:val="24"/>
        </w:rPr>
        <w:t>Sparx</w:t>
      </w:r>
      <w:proofErr w:type="spellEnd"/>
      <w:r w:rsidRPr="02E3F50B">
        <w:rPr>
          <w:sz w:val="24"/>
          <w:szCs w:val="24"/>
        </w:rPr>
        <w:t xml:space="preserve">.  </w:t>
      </w:r>
    </w:p>
    <w:p w14:paraId="71BB1DA7" w14:textId="77777777" w:rsidR="0043765E" w:rsidRPr="007C2A0A" w:rsidRDefault="0043765E" w:rsidP="0043765E">
      <w:pPr>
        <w:rPr>
          <w:rFonts w:cstheme="minorHAnsi"/>
          <w:b/>
          <w:bCs/>
          <w:sz w:val="24"/>
          <w:szCs w:val="24"/>
        </w:rPr>
      </w:pPr>
      <w:r w:rsidRPr="007C2A0A">
        <w:rPr>
          <w:rFonts w:cstheme="minorHAnsi"/>
          <w:b/>
          <w:bCs/>
          <w:sz w:val="24"/>
          <w:szCs w:val="24"/>
        </w:rPr>
        <w:t>Impact: what difference is our curriculum making to pupils?</w:t>
      </w:r>
    </w:p>
    <w:p w14:paraId="326D8D2D" w14:textId="77777777" w:rsidR="0043765E" w:rsidRPr="007C2A0A" w:rsidRDefault="0043765E" w:rsidP="0043765E">
      <w:pPr>
        <w:rPr>
          <w:rFonts w:cstheme="minorHAnsi"/>
          <w:sz w:val="24"/>
          <w:szCs w:val="24"/>
        </w:rPr>
      </w:pPr>
      <w:r w:rsidRPr="007C2A0A">
        <w:rPr>
          <w:rFonts w:cstheme="minorHAnsi"/>
          <w:sz w:val="24"/>
          <w:szCs w:val="24"/>
        </w:rPr>
        <w:t xml:space="preserve">Pupils access prior learning embedded into new topics with ease. Regular exposure to key mathematical skills in starter grids helps pupils to remember these methods and skills, ensuring that confidence grows in these areas. To ensure that the Curriculum is being taught </w:t>
      </w:r>
      <w:r w:rsidRPr="007C2A0A">
        <w:rPr>
          <w:rFonts w:cstheme="minorHAnsi"/>
          <w:sz w:val="24"/>
          <w:szCs w:val="24"/>
        </w:rPr>
        <w:lastRenderedPageBreak/>
        <w:t xml:space="preserve">effectively in all classrooms, the department uses a consistent approach to lesson delivery by linking lesson structure to the </w:t>
      </w:r>
      <w:proofErr w:type="spellStart"/>
      <w:r w:rsidRPr="007C2A0A">
        <w:rPr>
          <w:rFonts w:cstheme="minorHAnsi"/>
          <w:sz w:val="24"/>
          <w:szCs w:val="24"/>
        </w:rPr>
        <w:t>Rosenshine</w:t>
      </w:r>
      <w:proofErr w:type="spellEnd"/>
      <w:r w:rsidRPr="007C2A0A">
        <w:rPr>
          <w:rFonts w:cstheme="minorHAnsi"/>
          <w:sz w:val="24"/>
          <w:szCs w:val="24"/>
        </w:rPr>
        <w:t xml:space="preserve"> Principles of Instruction, in line with UL’s centralised teaching and learning approach. The principles are used because cognitive research </w:t>
      </w:r>
      <w:r w:rsidRPr="007C2A0A">
        <w:rPr>
          <w:rFonts w:cstheme="minorHAnsi"/>
          <w:i/>
          <w:iCs/>
          <w:sz w:val="24"/>
          <w:szCs w:val="24"/>
        </w:rPr>
        <w:t xml:space="preserve">(Kirschner, </w:t>
      </w:r>
      <w:proofErr w:type="spellStart"/>
      <w:r w:rsidRPr="007C2A0A">
        <w:rPr>
          <w:rFonts w:cstheme="minorHAnsi"/>
          <w:i/>
          <w:iCs/>
          <w:sz w:val="24"/>
          <w:szCs w:val="24"/>
        </w:rPr>
        <w:t>Sweller</w:t>
      </w:r>
      <w:proofErr w:type="spellEnd"/>
      <w:r w:rsidRPr="007C2A0A">
        <w:rPr>
          <w:rFonts w:cstheme="minorHAnsi"/>
          <w:i/>
          <w:iCs/>
          <w:sz w:val="24"/>
          <w:szCs w:val="24"/>
        </w:rPr>
        <w:t xml:space="preserve"> and Clark, 2006)</w:t>
      </w:r>
      <w:r w:rsidRPr="007C2A0A">
        <w:rPr>
          <w:rFonts w:cstheme="minorHAnsi"/>
          <w:sz w:val="24"/>
          <w:szCs w:val="24"/>
        </w:rPr>
        <w:t xml:space="preserve"> suggests that students need a large amount of subject knowledge in their long-term memory to become competent at any subject. In mathematics, pupils will be far better equipped to apply mathematical thinking to a problem if their working memory isn’t overloaded with basic calculations. Therefore, our Curriculum always emphasises secure content knowledge before moving onto problem solving tasks. This is a step away from discovery-based learning and acknowledges the gap between teachers as experts and pupils as novices, with the key point being that we can’t expect pupils to show mathematical expertise until they have acquired fluency with numbers.</w:t>
      </w:r>
    </w:p>
    <w:p w14:paraId="2FCDB46A" w14:textId="77777777" w:rsidR="0043765E" w:rsidRPr="007C2A0A" w:rsidRDefault="0043765E" w:rsidP="0043765E">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bookmarkStart w:id="1" w:name="_Hlk34400319"/>
      <w:r w:rsidRPr="007C2A0A">
        <w:rPr>
          <w:rFonts w:cstheme="minorHAnsi"/>
          <w:b/>
          <w:bCs/>
          <w:sz w:val="24"/>
          <w:szCs w:val="24"/>
        </w:rPr>
        <w:t>Further Information and Guidance</w:t>
      </w:r>
    </w:p>
    <w:p w14:paraId="018F21C6" w14:textId="77777777" w:rsidR="0043765E" w:rsidRPr="00595303" w:rsidRDefault="0043765E" w:rsidP="0043765E">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595303">
        <w:rPr>
          <w:rFonts w:cstheme="minorHAnsi"/>
          <w:b/>
          <w:bCs/>
          <w:sz w:val="24"/>
          <w:szCs w:val="24"/>
        </w:rPr>
        <w:t xml:space="preserve">GCSE Subject Information Sheet </w:t>
      </w:r>
    </w:p>
    <w:p w14:paraId="6B0F658B" w14:textId="77777777" w:rsidR="0043765E" w:rsidRPr="00595303" w:rsidRDefault="0043765E" w:rsidP="0043765E">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595303">
        <w:rPr>
          <w:rFonts w:cstheme="minorHAnsi"/>
          <w:b/>
          <w:bCs/>
          <w:sz w:val="24"/>
          <w:szCs w:val="24"/>
        </w:rPr>
        <w:t>Sixth Form Subject Information Sheet</w:t>
      </w:r>
      <w:bookmarkEnd w:id="1"/>
    </w:p>
    <w:p w14:paraId="48B783AD" w14:textId="77777777" w:rsidR="0043765E" w:rsidRDefault="0043765E" w:rsidP="0043765E">
      <w:pPr>
        <w:rPr>
          <w:rFonts w:cstheme="minorHAnsi"/>
          <w:sz w:val="24"/>
          <w:szCs w:val="24"/>
        </w:rPr>
      </w:pPr>
    </w:p>
    <w:p w14:paraId="434364BB" w14:textId="77777777" w:rsidR="0043765E" w:rsidRDefault="0043765E" w:rsidP="0043765E">
      <w:pPr>
        <w:rPr>
          <w:rFonts w:cstheme="minorHAnsi"/>
          <w:sz w:val="24"/>
          <w:szCs w:val="24"/>
        </w:rPr>
      </w:pPr>
    </w:p>
    <w:p w14:paraId="0B7C2E75" w14:textId="77777777" w:rsidR="0043765E" w:rsidRDefault="0043765E" w:rsidP="0043765E">
      <w:pPr>
        <w:rPr>
          <w:rFonts w:cstheme="minorHAnsi"/>
          <w:sz w:val="24"/>
          <w:szCs w:val="24"/>
        </w:rPr>
      </w:pPr>
    </w:p>
    <w:p w14:paraId="360EEDC9" w14:textId="77777777" w:rsidR="0043765E" w:rsidRDefault="0043765E" w:rsidP="0043765E">
      <w:pPr>
        <w:rPr>
          <w:rFonts w:cstheme="minorHAnsi"/>
          <w:sz w:val="24"/>
          <w:szCs w:val="24"/>
        </w:rPr>
      </w:pPr>
    </w:p>
    <w:p w14:paraId="75C50318" w14:textId="77777777" w:rsidR="0043765E" w:rsidRDefault="0043765E" w:rsidP="0043765E">
      <w:pPr>
        <w:rPr>
          <w:rFonts w:cstheme="minorHAnsi"/>
          <w:sz w:val="24"/>
          <w:szCs w:val="24"/>
        </w:rPr>
      </w:pPr>
    </w:p>
    <w:p w14:paraId="2214B013" w14:textId="77777777" w:rsidR="0043765E" w:rsidRDefault="0043765E" w:rsidP="0043765E">
      <w:pPr>
        <w:rPr>
          <w:rFonts w:cstheme="minorHAnsi"/>
          <w:sz w:val="24"/>
          <w:szCs w:val="24"/>
        </w:rPr>
      </w:pPr>
    </w:p>
    <w:p w14:paraId="0EB3823A" w14:textId="77777777" w:rsidR="0043765E" w:rsidRDefault="0043765E" w:rsidP="0043765E">
      <w:pPr>
        <w:rPr>
          <w:rFonts w:cstheme="minorHAnsi"/>
          <w:sz w:val="24"/>
          <w:szCs w:val="24"/>
        </w:rPr>
      </w:pPr>
    </w:p>
    <w:p w14:paraId="17979CD3" w14:textId="77777777" w:rsidR="0043765E" w:rsidRDefault="0043765E" w:rsidP="0043765E">
      <w:pPr>
        <w:rPr>
          <w:rFonts w:cstheme="minorHAnsi"/>
          <w:sz w:val="24"/>
          <w:szCs w:val="24"/>
        </w:rPr>
      </w:pPr>
    </w:p>
    <w:p w14:paraId="2E681582" w14:textId="77777777" w:rsidR="0043765E" w:rsidRDefault="0043765E" w:rsidP="0043765E">
      <w:pPr>
        <w:rPr>
          <w:rFonts w:cstheme="minorHAnsi"/>
          <w:sz w:val="24"/>
          <w:szCs w:val="24"/>
        </w:rPr>
      </w:pPr>
    </w:p>
    <w:p w14:paraId="6A0DE14F" w14:textId="77777777" w:rsidR="0043765E" w:rsidRDefault="0043765E" w:rsidP="0043765E">
      <w:pPr>
        <w:rPr>
          <w:rFonts w:cstheme="minorHAnsi"/>
          <w:sz w:val="24"/>
          <w:szCs w:val="24"/>
        </w:rPr>
      </w:pPr>
    </w:p>
    <w:p w14:paraId="31897FAC" w14:textId="77777777" w:rsidR="0043765E" w:rsidRDefault="0043765E" w:rsidP="0043765E">
      <w:pPr>
        <w:rPr>
          <w:rFonts w:cstheme="minorHAnsi"/>
          <w:sz w:val="24"/>
          <w:szCs w:val="24"/>
        </w:rPr>
      </w:pPr>
    </w:p>
    <w:p w14:paraId="02F3B983" w14:textId="77777777" w:rsidR="0043765E" w:rsidRDefault="0043765E" w:rsidP="0043765E">
      <w:pPr>
        <w:rPr>
          <w:rFonts w:cstheme="minorHAnsi"/>
          <w:sz w:val="24"/>
          <w:szCs w:val="24"/>
        </w:rPr>
      </w:pPr>
    </w:p>
    <w:p w14:paraId="5B2089C4" w14:textId="77777777" w:rsidR="0043765E" w:rsidRDefault="0043765E" w:rsidP="0043765E">
      <w:pPr>
        <w:rPr>
          <w:rFonts w:cstheme="minorHAnsi"/>
          <w:sz w:val="24"/>
          <w:szCs w:val="24"/>
        </w:rPr>
      </w:pPr>
    </w:p>
    <w:p w14:paraId="0A52005F" w14:textId="77777777" w:rsidR="0043765E" w:rsidRDefault="0043765E" w:rsidP="0043765E">
      <w:pPr>
        <w:rPr>
          <w:rFonts w:cstheme="minorHAnsi"/>
          <w:sz w:val="24"/>
          <w:szCs w:val="24"/>
        </w:rPr>
      </w:pPr>
    </w:p>
    <w:p w14:paraId="06E4F0AA" w14:textId="77777777" w:rsidR="0043765E" w:rsidRDefault="0043765E" w:rsidP="0043765E">
      <w:pPr>
        <w:rPr>
          <w:rFonts w:cstheme="minorHAnsi"/>
          <w:sz w:val="24"/>
          <w:szCs w:val="24"/>
        </w:rPr>
      </w:pPr>
    </w:p>
    <w:p w14:paraId="17F16D6C" w14:textId="77777777" w:rsidR="0043765E" w:rsidRDefault="0043765E" w:rsidP="0043765E">
      <w:pPr>
        <w:rPr>
          <w:rFonts w:cstheme="minorHAnsi"/>
          <w:sz w:val="24"/>
          <w:szCs w:val="24"/>
        </w:rPr>
      </w:pPr>
    </w:p>
    <w:p w14:paraId="1B59655E"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5E"/>
    <w:rsid w:val="0043765E"/>
    <w:rsid w:val="0053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26CB"/>
  <w15:chartTrackingRefBased/>
  <w15:docId w15:val="{22149EA8-31C7-478A-B531-803ADB3D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7890</Characters>
  <Application>Microsoft Office Word</Application>
  <DocSecurity>0</DocSecurity>
  <Lines>394</Lines>
  <Paragraphs>150</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2022-06-07T20:00:00Z</dcterms:created>
  <dcterms:modified xsi:type="dcterms:W3CDTF">2022-06-07T20:01:00Z</dcterms:modified>
</cp:coreProperties>
</file>