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84"/>
        <w:gridCol w:w="965"/>
        <w:gridCol w:w="321"/>
        <w:gridCol w:w="1285"/>
        <w:gridCol w:w="644"/>
        <w:gridCol w:w="642"/>
        <w:gridCol w:w="1285"/>
        <w:gridCol w:w="322"/>
        <w:gridCol w:w="963"/>
        <w:gridCol w:w="1285"/>
      </w:tblGrid>
      <w:tr w:rsidR="009944E7" w:rsidRPr="00B8064B" w14:paraId="18D905D7" w14:textId="77777777" w:rsidTr="009944E7">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191FE63" w14:textId="77777777" w:rsidR="009944E7" w:rsidRPr="00B8064B" w:rsidRDefault="009944E7" w:rsidP="00012750">
            <w:pPr>
              <w:rPr>
                <w:rFonts w:cstheme="minorHAnsi"/>
                <w:b/>
                <w:bCs/>
                <w:sz w:val="24"/>
                <w:szCs w:val="24"/>
              </w:rPr>
            </w:pPr>
            <w:r>
              <w:rPr>
                <w:rFonts w:cstheme="minorHAnsi"/>
                <w:b/>
                <w:bCs/>
                <w:sz w:val="24"/>
                <w:szCs w:val="24"/>
              </w:rPr>
              <w:t>Art and Design: Graphics/ Product Design/ Textiles/ Food</w:t>
            </w:r>
          </w:p>
        </w:tc>
      </w:tr>
      <w:tr w:rsidR="009944E7" w:rsidRPr="005019A6" w14:paraId="183ABAB2" w14:textId="77777777" w:rsidTr="009944E7">
        <w:tc>
          <w:tcPr>
            <w:tcW w:w="4499"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58C1D5D5" w14:textId="77777777" w:rsidR="009944E7" w:rsidRPr="005019A6" w:rsidRDefault="009944E7" w:rsidP="00012750">
            <w:pPr>
              <w:rPr>
                <w:rFonts w:cstheme="minorHAnsi"/>
                <w:b/>
                <w:bCs/>
                <w:sz w:val="24"/>
                <w:szCs w:val="24"/>
              </w:rPr>
            </w:pPr>
            <w:r w:rsidRPr="005019A6">
              <w:rPr>
                <w:rFonts w:cstheme="minorHAnsi"/>
                <w:b/>
                <w:bCs/>
                <w:sz w:val="24"/>
                <w:szCs w:val="24"/>
              </w:rPr>
              <w:t>Key Stage 4:</w:t>
            </w:r>
          </w:p>
          <w:p w14:paraId="1F352638" w14:textId="77777777" w:rsidR="009944E7" w:rsidRPr="005019A6" w:rsidRDefault="009944E7" w:rsidP="00012750">
            <w:pPr>
              <w:rPr>
                <w:rFonts w:cstheme="minorHAnsi"/>
                <w:b/>
                <w:bCs/>
                <w:sz w:val="24"/>
                <w:szCs w:val="24"/>
              </w:rPr>
            </w:pPr>
            <w:proofErr w:type="spellStart"/>
            <w:r>
              <w:rPr>
                <w:rFonts w:cstheme="minorHAnsi"/>
                <w:b/>
                <w:bCs/>
                <w:sz w:val="24"/>
                <w:szCs w:val="24"/>
              </w:rPr>
              <w:t>Eduqas</w:t>
            </w:r>
            <w:proofErr w:type="spellEnd"/>
          </w:p>
        </w:tc>
        <w:tc>
          <w:tcPr>
            <w:tcW w:w="4497"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55080404" w14:textId="77777777" w:rsidR="009944E7" w:rsidRPr="005019A6" w:rsidRDefault="009944E7" w:rsidP="00012750">
            <w:pPr>
              <w:rPr>
                <w:rFonts w:cstheme="minorHAnsi"/>
                <w:b/>
                <w:bCs/>
                <w:sz w:val="24"/>
                <w:szCs w:val="24"/>
              </w:rPr>
            </w:pPr>
            <w:r w:rsidRPr="005019A6">
              <w:rPr>
                <w:rFonts w:cstheme="minorHAnsi"/>
                <w:b/>
                <w:bCs/>
                <w:sz w:val="24"/>
                <w:szCs w:val="24"/>
              </w:rPr>
              <w:t>Key Stage 5</w:t>
            </w:r>
            <w:r>
              <w:rPr>
                <w:rFonts w:cstheme="minorHAnsi"/>
                <w:b/>
                <w:bCs/>
                <w:sz w:val="24"/>
                <w:szCs w:val="24"/>
              </w:rPr>
              <w:t xml:space="preserve"> (Graphics only)</w:t>
            </w:r>
            <w:r w:rsidRPr="005019A6">
              <w:rPr>
                <w:rFonts w:cstheme="minorHAnsi"/>
                <w:b/>
                <w:bCs/>
                <w:sz w:val="24"/>
                <w:szCs w:val="24"/>
              </w:rPr>
              <w:t>:</w:t>
            </w:r>
          </w:p>
          <w:p w14:paraId="2F8EE6D8" w14:textId="77777777" w:rsidR="009944E7" w:rsidRPr="005019A6" w:rsidRDefault="009944E7" w:rsidP="00012750">
            <w:pPr>
              <w:rPr>
                <w:rFonts w:cstheme="minorHAnsi"/>
                <w:b/>
                <w:bCs/>
                <w:sz w:val="24"/>
                <w:szCs w:val="24"/>
              </w:rPr>
            </w:pPr>
            <w:proofErr w:type="spellStart"/>
            <w:r>
              <w:rPr>
                <w:rFonts w:cstheme="minorHAnsi"/>
                <w:b/>
                <w:bCs/>
                <w:sz w:val="24"/>
                <w:szCs w:val="24"/>
              </w:rPr>
              <w:t>Eduqas</w:t>
            </w:r>
            <w:proofErr w:type="spellEnd"/>
          </w:p>
        </w:tc>
      </w:tr>
      <w:tr w:rsidR="009944E7" w:rsidRPr="005019A6" w14:paraId="0B2FB8B0" w14:textId="77777777" w:rsidTr="009944E7">
        <w:tc>
          <w:tcPr>
            <w:tcW w:w="1284"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0190A6B" w14:textId="77777777" w:rsidR="009944E7" w:rsidRPr="005019A6" w:rsidRDefault="009944E7" w:rsidP="00012750">
            <w:pPr>
              <w:rPr>
                <w:rFonts w:cstheme="minorHAnsi"/>
                <w:b/>
                <w:bCs/>
                <w:sz w:val="24"/>
                <w:szCs w:val="24"/>
              </w:rPr>
            </w:pPr>
            <w:r w:rsidRPr="005019A6">
              <w:rPr>
                <w:rFonts w:cstheme="minorHAnsi"/>
                <w:b/>
                <w:bCs/>
                <w:sz w:val="24"/>
                <w:szCs w:val="24"/>
              </w:rPr>
              <w:t>Year 7</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BB176D8" w14:textId="77777777" w:rsidR="009944E7" w:rsidRPr="005019A6" w:rsidRDefault="009944E7" w:rsidP="00012750">
            <w:pPr>
              <w:rPr>
                <w:rFonts w:cstheme="minorHAnsi"/>
                <w:b/>
                <w:bCs/>
                <w:sz w:val="24"/>
                <w:szCs w:val="24"/>
              </w:rPr>
            </w:pPr>
            <w:r w:rsidRPr="005019A6">
              <w:rPr>
                <w:rFonts w:cstheme="minorHAnsi"/>
                <w:b/>
                <w:bCs/>
                <w:sz w:val="24"/>
                <w:szCs w:val="24"/>
              </w:rPr>
              <w:t>Year 8</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22943B6" w14:textId="77777777" w:rsidR="009944E7" w:rsidRPr="005019A6" w:rsidRDefault="009944E7" w:rsidP="00012750">
            <w:pPr>
              <w:rPr>
                <w:rFonts w:cstheme="minorHAnsi"/>
                <w:b/>
                <w:bCs/>
                <w:sz w:val="24"/>
                <w:szCs w:val="24"/>
              </w:rPr>
            </w:pPr>
            <w:r w:rsidRPr="005019A6">
              <w:rPr>
                <w:rFonts w:cstheme="minorHAnsi"/>
                <w:b/>
                <w:bCs/>
                <w:sz w:val="24"/>
                <w:szCs w:val="24"/>
              </w:rPr>
              <w:t>Year 9</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4179813" w14:textId="77777777" w:rsidR="009944E7" w:rsidRPr="005019A6" w:rsidRDefault="009944E7" w:rsidP="00012750">
            <w:pPr>
              <w:rPr>
                <w:rFonts w:cstheme="minorHAnsi"/>
                <w:b/>
                <w:bCs/>
                <w:sz w:val="24"/>
                <w:szCs w:val="24"/>
              </w:rPr>
            </w:pPr>
            <w:r w:rsidRPr="005019A6">
              <w:rPr>
                <w:rFonts w:cstheme="minorHAnsi"/>
                <w:b/>
                <w:bCs/>
                <w:sz w:val="24"/>
                <w:szCs w:val="24"/>
              </w:rPr>
              <w:t>Year 10</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831ED83" w14:textId="77777777" w:rsidR="009944E7" w:rsidRPr="005019A6" w:rsidRDefault="009944E7" w:rsidP="00012750">
            <w:pPr>
              <w:rPr>
                <w:rFonts w:cstheme="minorHAnsi"/>
                <w:b/>
                <w:bCs/>
                <w:sz w:val="24"/>
                <w:szCs w:val="24"/>
              </w:rPr>
            </w:pPr>
            <w:r w:rsidRPr="005019A6">
              <w:rPr>
                <w:rFonts w:cstheme="minorHAnsi"/>
                <w:b/>
                <w:bCs/>
                <w:sz w:val="24"/>
                <w:szCs w:val="24"/>
              </w:rPr>
              <w:t>Year 11</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E71A7E9" w14:textId="77777777" w:rsidR="009944E7" w:rsidRPr="005019A6" w:rsidRDefault="009944E7" w:rsidP="00012750">
            <w:pPr>
              <w:rPr>
                <w:rFonts w:cstheme="minorHAnsi"/>
                <w:b/>
                <w:bCs/>
                <w:sz w:val="24"/>
                <w:szCs w:val="24"/>
              </w:rPr>
            </w:pPr>
            <w:r w:rsidRPr="005019A6">
              <w:rPr>
                <w:rFonts w:cstheme="minorHAnsi"/>
                <w:b/>
                <w:bCs/>
                <w:sz w:val="24"/>
                <w:szCs w:val="24"/>
              </w:rPr>
              <w:t>Year 12</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9437015" w14:textId="77777777" w:rsidR="009944E7" w:rsidRPr="005019A6" w:rsidRDefault="009944E7" w:rsidP="00012750">
            <w:pPr>
              <w:rPr>
                <w:rFonts w:cstheme="minorHAnsi"/>
                <w:b/>
                <w:bCs/>
                <w:sz w:val="24"/>
                <w:szCs w:val="24"/>
              </w:rPr>
            </w:pPr>
            <w:r w:rsidRPr="005019A6">
              <w:rPr>
                <w:rFonts w:cstheme="minorHAnsi"/>
                <w:b/>
                <w:bCs/>
                <w:sz w:val="24"/>
                <w:szCs w:val="24"/>
              </w:rPr>
              <w:t>Year 13</w:t>
            </w:r>
          </w:p>
        </w:tc>
      </w:tr>
      <w:tr w:rsidR="009944E7" w:rsidRPr="007C2A0A" w14:paraId="706FC819" w14:textId="77777777" w:rsidTr="009944E7">
        <w:tc>
          <w:tcPr>
            <w:tcW w:w="1284" w:type="dxa"/>
            <w:tcBorders>
              <w:top w:val="single" w:sz="12" w:space="0" w:color="auto"/>
              <w:left w:val="single" w:sz="12" w:space="0" w:color="auto"/>
              <w:bottom w:val="single" w:sz="12" w:space="0" w:color="auto"/>
              <w:right w:val="single" w:sz="12" w:space="0" w:color="auto"/>
            </w:tcBorders>
            <w:shd w:val="clear" w:color="auto" w:fill="FFC000" w:themeFill="accent4"/>
          </w:tcPr>
          <w:p w14:paraId="40CCF05C" w14:textId="77777777" w:rsidR="009944E7" w:rsidRPr="007C2A0A" w:rsidRDefault="009944E7" w:rsidP="00012750">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12DCAA6" w14:textId="77777777" w:rsidR="009944E7" w:rsidRPr="007C2A0A" w:rsidRDefault="009944E7" w:rsidP="00012750">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24C3F1E3" w14:textId="77777777" w:rsidR="009944E7" w:rsidRPr="007C2A0A" w:rsidRDefault="009944E7" w:rsidP="00012750">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0C23520E" w14:textId="77777777" w:rsidR="009944E7" w:rsidRPr="007C2A0A" w:rsidRDefault="009944E7" w:rsidP="00012750">
            <w:pPr>
              <w:rPr>
                <w:sz w:val="24"/>
                <w:szCs w:val="24"/>
              </w:rPr>
            </w:pPr>
            <w:r w:rsidRPr="1584843B">
              <w:rPr>
                <w:sz w:val="24"/>
                <w:szCs w:val="24"/>
              </w:rPr>
              <w:t>3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420FAC97" w14:textId="77777777" w:rsidR="009944E7" w:rsidRPr="007C2A0A" w:rsidRDefault="009944E7" w:rsidP="00012750">
            <w:pPr>
              <w:rPr>
                <w:sz w:val="24"/>
                <w:szCs w:val="24"/>
              </w:rPr>
            </w:pPr>
            <w:r w:rsidRPr="1584843B">
              <w:rPr>
                <w:sz w:val="24"/>
                <w:szCs w:val="24"/>
              </w:rPr>
              <w:t>3 lessons per week</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E5CFDF6" w14:textId="77777777" w:rsidR="009944E7" w:rsidRPr="007C2A0A" w:rsidRDefault="009944E7" w:rsidP="00012750">
            <w:pPr>
              <w:rPr>
                <w:rFonts w:cstheme="minorHAnsi"/>
                <w:sz w:val="24"/>
                <w:szCs w:val="24"/>
              </w:rPr>
            </w:pPr>
            <w:r w:rsidRPr="007C2A0A">
              <w:rPr>
                <w:rFonts w:cstheme="minorHAnsi"/>
                <w:sz w:val="24"/>
                <w:szCs w:val="24"/>
              </w:rPr>
              <w:t>6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0087AFCC" w14:textId="77777777" w:rsidR="009944E7" w:rsidRPr="007C2A0A" w:rsidRDefault="009944E7" w:rsidP="00012750">
            <w:pPr>
              <w:rPr>
                <w:rFonts w:cstheme="minorHAnsi"/>
                <w:sz w:val="24"/>
                <w:szCs w:val="24"/>
              </w:rPr>
            </w:pPr>
            <w:r w:rsidRPr="007C2A0A">
              <w:rPr>
                <w:rFonts w:cstheme="minorHAnsi"/>
                <w:sz w:val="24"/>
                <w:szCs w:val="24"/>
              </w:rPr>
              <w:t>6 lessons per week</w:t>
            </w:r>
          </w:p>
        </w:tc>
      </w:tr>
      <w:tr w:rsidR="009944E7" w:rsidRPr="007C2A0A" w14:paraId="71F3643D" w14:textId="77777777" w:rsidTr="009944E7">
        <w:tc>
          <w:tcPr>
            <w:tcW w:w="8996" w:type="dxa"/>
            <w:gridSpan w:val="10"/>
            <w:tcBorders>
              <w:top w:val="single" w:sz="12" w:space="0" w:color="auto"/>
              <w:left w:val="single" w:sz="12" w:space="0" w:color="auto"/>
              <w:bottom w:val="single" w:sz="12" w:space="0" w:color="auto"/>
              <w:right w:val="single" w:sz="12" w:space="0" w:color="auto"/>
            </w:tcBorders>
          </w:tcPr>
          <w:p w14:paraId="0B5C609F" w14:textId="77777777" w:rsidR="009944E7" w:rsidRPr="007C2A0A" w:rsidRDefault="009944E7" w:rsidP="00012750">
            <w:pPr>
              <w:rPr>
                <w:rFonts w:cstheme="minorHAnsi"/>
                <w:sz w:val="24"/>
                <w:szCs w:val="24"/>
              </w:rPr>
            </w:pPr>
          </w:p>
        </w:tc>
      </w:tr>
      <w:tr w:rsidR="009944E7" w:rsidRPr="007C2A0A" w14:paraId="7A9D405D" w14:textId="77777777" w:rsidTr="009944E7">
        <w:tc>
          <w:tcPr>
            <w:tcW w:w="2249"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1596602" w14:textId="77777777" w:rsidR="009944E7" w:rsidRPr="007C2A0A" w:rsidRDefault="009944E7" w:rsidP="00012750">
            <w:pPr>
              <w:rPr>
                <w:rFonts w:cstheme="minorHAnsi"/>
                <w:sz w:val="24"/>
                <w:szCs w:val="24"/>
              </w:rPr>
            </w:pPr>
            <w:r w:rsidRPr="008F5F8A">
              <w:rPr>
                <w:rFonts w:cstheme="minorHAnsi"/>
                <w:b/>
                <w:bCs/>
                <w:sz w:val="24"/>
                <w:szCs w:val="24"/>
              </w:rPr>
              <w:t>Staff</w:t>
            </w:r>
          </w:p>
        </w:tc>
        <w:tc>
          <w:tcPr>
            <w:tcW w:w="2250"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DAB194A" w14:textId="77777777" w:rsidR="009944E7" w:rsidRPr="007C2A0A" w:rsidRDefault="009944E7" w:rsidP="00012750">
            <w:pPr>
              <w:rPr>
                <w:rFonts w:cstheme="minorHAnsi"/>
                <w:sz w:val="24"/>
                <w:szCs w:val="24"/>
              </w:rPr>
            </w:pPr>
            <w:r w:rsidRPr="008F5F8A">
              <w:rPr>
                <w:rFonts w:cstheme="minorHAnsi"/>
                <w:b/>
                <w:bCs/>
                <w:sz w:val="24"/>
                <w:szCs w:val="24"/>
              </w:rPr>
              <w:t>Role</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7F61F6D" w14:textId="77777777" w:rsidR="009944E7" w:rsidRPr="007C2A0A" w:rsidRDefault="009944E7" w:rsidP="00012750">
            <w:pPr>
              <w:rPr>
                <w:rFonts w:cstheme="minorHAnsi"/>
                <w:sz w:val="24"/>
                <w:szCs w:val="24"/>
              </w:rPr>
            </w:pPr>
            <w:r w:rsidRPr="008F5F8A">
              <w:rPr>
                <w:rFonts w:cstheme="minorHAnsi"/>
                <w:b/>
                <w:bCs/>
                <w:sz w:val="24"/>
                <w:szCs w:val="24"/>
              </w:rPr>
              <w:t>Staff</w:t>
            </w:r>
          </w:p>
        </w:tc>
        <w:tc>
          <w:tcPr>
            <w:tcW w:w="224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8204FAC" w14:textId="77777777" w:rsidR="009944E7" w:rsidRPr="007C2A0A" w:rsidRDefault="009944E7" w:rsidP="00012750">
            <w:pPr>
              <w:rPr>
                <w:rFonts w:cstheme="minorHAnsi"/>
                <w:sz w:val="24"/>
                <w:szCs w:val="24"/>
              </w:rPr>
            </w:pPr>
            <w:r w:rsidRPr="008F5F8A">
              <w:rPr>
                <w:rFonts w:cstheme="minorHAnsi"/>
                <w:b/>
                <w:bCs/>
                <w:sz w:val="24"/>
                <w:szCs w:val="24"/>
              </w:rPr>
              <w:t>Role</w:t>
            </w:r>
          </w:p>
        </w:tc>
      </w:tr>
      <w:tr w:rsidR="009944E7" w:rsidRPr="007C2A0A" w14:paraId="041FA79D" w14:textId="77777777" w:rsidTr="009944E7">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7DBB298A" w14:textId="77777777" w:rsidR="009944E7" w:rsidRPr="00D44D21" w:rsidRDefault="009944E7" w:rsidP="00012750">
            <w:pPr>
              <w:rPr>
                <w:rFonts w:cstheme="minorHAnsi"/>
                <w:b/>
                <w:bCs/>
                <w:sz w:val="24"/>
                <w:szCs w:val="24"/>
              </w:rPr>
            </w:pPr>
            <w:r>
              <w:rPr>
                <w:rFonts w:cstheme="minorHAnsi"/>
                <w:b/>
                <w:bCs/>
                <w:sz w:val="24"/>
                <w:szCs w:val="24"/>
              </w:rPr>
              <w:t>E. Walter</w:t>
            </w:r>
          </w:p>
        </w:tc>
        <w:tc>
          <w:tcPr>
            <w:tcW w:w="2250" w:type="dxa"/>
            <w:gridSpan w:val="3"/>
            <w:tcBorders>
              <w:top w:val="single" w:sz="12" w:space="0" w:color="auto"/>
              <w:left w:val="single" w:sz="12" w:space="0" w:color="auto"/>
              <w:bottom w:val="single" w:sz="12" w:space="0" w:color="auto"/>
              <w:right w:val="single" w:sz="12" w:space="0" w:color="auto"/>
            </w:tcBorders>
          </w:tcPr>
          <w:p w14:paraId="103599C8" w14:textId="77777777" w:rsidR="009944E7" w:rsidRPr="007C2A0A" w:rsidRDefault="009944E7" w:rsidP="00012750">
            <w:pPr>
              <w:rPr>
                <w:rFonts w:cstheme="minorHAnsi"/>
                <w:sz w:val="24"/>
                <w:szCs w:val="24"/>
              </w:rPr>
            </w:pPr>
            <w:r>
              <w:rPr>
                <w:rFonts w:cstheme="minorHAnsi"/>
                <w:sz w:val="24"/>
                <w:szCs w:val="24"/>
              </w:rPr>
              <w:t>Co-Curriculum Leader: Art/ Design</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35950DD" w14:textId="77777777" w:rsidR="009944E7" w:rsidRPr="00D44D21" w:rsidRDefault="009944E7" w:rsidP="00012750">
            <w:pPr>
              <w:rPr>
                <w:rFonts w:cstheme="minorHAnsi"/>
                <w:b/>
                <w:bCs/>
                <w:sz w:val="24"/>
                <w:szCs w:val="24"/>
              </w:rPr>
            </w:pPr>
            <w:r>
              <w:rPr>
                <w:rFonts w:cstheme="minorHAnsi"/>
                <w:b/>
                <w:bCs/>
                <w:sz w:val="24"/>
                <w:szCs w:val="24"/>
              </w:rPr>
              <w:t>N. Douglas</w:t>
            </w:r>
          </w:p>
        </w:tc>
        <w:tc>
          <w:tcPr>
            <w:tcW w:w="2248" w:type="dxa"/>
            <w:gridSpan w:val="2"/>
            <w:tcBorders>
              <w:top w:val="single" w:sz="12" w:space="0" w:color="auto"/>
              <w:left w:val="single" w:sz="12" w:space="0" w:color="auto"/>
              <w:bottom w:val="single" w:sz="12" w:space="0" w:color="auto"/>
              <w:right w:val="single" w:sz="12" w:space="0" w:color="auto"/>
            </w:tcBorders>
          </w:tcPr>
          <w:p w14:paraId="44802BDD" w14:textId="77777777" w:rsidR="009944E7" w:rsidRPr="007C2A0A" w:rsidRDefault="009944E7" w:rsidP="00012750">
            <w:pPr>
              <w:rPr>
                <w:rFonts w:cstheme="minorHAnsi"/>
                <w:sz w:val="24"/>
                <w:szCs w:val="24"/>
              </w:rPr>
            </w:pPr>
            <w:r>
              <w:rPr>
                <w:rFonts w:cstheme="minorHAnsi"/>
                <w:sz w:val="24"/>
                <w:szCs w:val="24"/>
              </w:rPr>
              <w:t>Co-Curriculum Leader: Art/ Design</w:t>
            </w:r>
          </w:p>
        </w:tc>
      </w:tr>
      <w:tr w:rsidR="009944E7" w:rsidRPr="007C2A0A" w14:paraId="7137DD1E" w14:textId="77777777" w:rsidTr="009944E7">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D6DDBD8" w14:textId="77777777" w:rsidR="009944E7" w:rsidRPr="00D44D21" w:rsidRDefault="009944E7" w:rsidP="00012750">
            <w:pPr>
              <w:rPr>
                <w:rFonts w:cstheme="minorHAnsi"/>
                <w:b/>
                <w:bCs/>
                <w:sz w:val="24"/>
                <w:szCs w:val="24"/>
              </w:rPr>
            </w:pPr>
            <w:r>
              <w:rPr>
                <w:rFonts w:cstheme="minorHAnsi"/>
                <w:b/>
                <w:bCs/>
                <w:sz w:val="24"/>
                <w:szCs w:val="24"/>
              </w:rPr>
              <w:t>K. Vas</w:t>
            </w:r>
          </w:p>
        </w:tc>
        <w:tc>
          <w:tcPr>
            <w:tcW w:w="2250" w:type="dxa"/>
            <w:gridSpan w:val="3"/>
            <w:tcBorders>
              <w:top w:val="single" w:sz="12" w:space="0" w:color="auto"/>
              <w:left w:val="single" w:sz="12" w:space="0" w:color="auto"/>
              <w:bottom w:val="single" w:sz="12" w:space="0" w:color="auto"/>
              <w:right w:val="single" w:sz="12" w:space="0" w:color="auto"/>
            </w:tcBorders>
          </w:tcPr>
          <w:p w14:paraId="0A97D4F3" w14:textId="77777777" w:rsidR="009944E7" w:rsidRPr="007C2A0A" w:rsidRDefault="009944E7" w:rsidP="00012750">
            <w:pPr>
              <w:rPr>
                <w:rFonts w:cstheme="minorHAnsi"/>
                <w:sz w:val="24"/>
                <w:szCs w:val="24"/>
              </w:rPr>
            </w:pPr>
            <w:r>
              <w:rPr>
                <w:rFonts w:cstheme="minorHAnsi"/>
                <w:sz w:val="24"/>
                <w:szCs w:val="24"/>
              </w:rPr>
              <w:t>Teacher/ Head of Sixth Form</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DD11BD5" w14:textId="77777777" w:rsidR="009944E7" w:rsidRPr="00D44D21" w:rsidRDefault="009944E7" w:rsidP="00012750">
            <w:pPr>
              <w:rPr>
                <w:rFonts w:cstheme="minorHAnsi"/>
                <w:b/>
                <w:bCs/>
                <w:sz w:val="24"/>
                <w:szCs w:val="24"/>
              </w:rPr>
            </w:pPr>
            <w:r>
              <w:rPr>
                <w:rFonts w:cstheme="minorHAnsi"/>
                <w:b/>
                <w:bCs/>
                <w:sz w:val="24"/>
                <w:szCs w:val="24"/>
              </w:rPr>
              <w:t>D. Farr</w:t>
            </w:r>
          </w:p>
        </w:tc>
        <w:tc>
          <w:tcPr>
            <w:tcW w:w="2248" w:type="dxa"/>
            <w:gridSpan w:val="2"/>
            <w:tcBorders>
              <w:top w:val="single" w:sz="12" w:space="0" w:color="auto"/>
              <w:left w:val="single" w:sz="12" w:space="0" w:color="auto"/>
              <w:bottom w:val="single" w:sz="12" w:space="0" w:color="auto"/>
              <w:right w:val="single" w:sz="12" w:space="0" w:color="auto"/>
            </w:tcBorders>
          </w:tcPr>
          <w:p w14:paraId="5A25A500" w14:textId="77777777" w:rsidR="009944E7" w:rsidRPr="007C2A0A" w:rsidRDefault="009944E7" w:rsidP="00012750">
            <w:pPr>
              <w:rPr>
                <w:rFonts w:cstheme="minorHAnsi"/>
                <w:sz w:val="24"/>
                <w:szCs w:val="24"/>
              </w:rPr>
            </w:pPr>
            <w:r>
              <w:rPr>
                <w:rFonts w:cstheme="minorHAnsi"/>
                <w:sz w:val="24"/>
                <w:szCs w:val="24"/>
              </w:rPr>
              <w:t>Teacher</w:t>
            </w:r>
          </w:p>
        </w:tc>
      </w:tr>
      <w:tr w:rsidR="009944E7" w:rsidRPr="007C2A0A" w14:paraId="21D05BAB" w14:textId="77777777" w:rsidTr="009944E7">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072ACC3A" w14:textId="77777777" w:rsidR="009944E7" w:rsidRPr="00D44D21" w:rsidRDefault="009944E7" w:rsidP="00012750">
            <w:pPr>
              <w:rPr>
                <w:rFonts w:cstheme="minorHAnsi"/>
                <w:b/>
                <w:bCs/>
                <w:sz w:val="24"/>
                <w:szCs w:val="24"/>
              </w:rPr>
            </w:pPr>
            <w:r>
              <w:rPr>
                <w:rFonts w:cstheme="minorHAnsi"/>
                <w:b/>
                <w:bCs/>
                <w:sz w:val="24"/>
                <w:szCs w:val="24"/>
              </w:rPr>
              <w:t>L. Quinn</w:t>
            </w:r>
          </w:p>
        </w:tc>
        <w:tc>
          <w:tcPr>
            <w:tcW w:w="2250" w:type="dxa"/>
            <w:gridSpan w:val="3"/>
            <w:tcBorders>
              <w:top w:val="single" w:sz="12" w:space="0" w:color="auto"/>
              <w:left w:val="single" w:sz="12" w:space="0" w:color="auto"/>
              <w:bottom w:val="single" w:sz="12" w:space="0" w:color="auto"/>
              <w:right w:val="single" w:sz="12" w:space="0" w:color="auto"/>
            </w:tcBorders>
          </w:tcPr>
          <w:p w14:paraId="0FE97828" w14:textId="77777777" w:rsidR="009944E7" w:rsidRDefault="009944E7" w:rsidP="00012750">
            <w:pPr>
              <w:rPr>
                <w:rFonts w:cstheme="minorHAnsi"/>
                <w:sz w:val="24"/>
                <w:szCs w:val="24"/>
              </w:rPr>
            </w:pPr>
            <w:r>
              <w:rPr>
                <w:rFonts w:cstheme="minorHAnsi"/>
                <w:sz w:val="24"/>
                <w:szCs w:val="24"/>
              </w:rPr>
              <w:t>Teacher</w:t>
            </w:r>
          </w:p>
          <w:p w14:paraId="0AB35B05" w14:textId="77777777" w:rsidR="009944E7" w:rsidRPr="007C2A0A" w:rsidRDefault="009944E7" w:rsidP="00012750">
            <w:pPr>
              <w:rPr>
                <w:rFonts w:cstheme="minorHAnsi"/>
                <w:sz w:val="24"/>
                <w:szCs w:val="24"/>
              </w:rPr>
            </w:pP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1DB7830B" w14:textId="77777777" w:rsidR="009944E7" w:rsidRPr="00D44D21" w:rsidRDefault="009944E7" w:rsidP="00012750">
            <w:pPr>
              <w:rPr>
                <w:rFonts w:cstheme="minorHAnsi"/>
                <w:b/>
                <w:bCs/>
                <w:sz w:val="24"/>
                <w:szCs w:val="24"/>
              </w:rPr>
            </w:pPr>
            <w:r>
              <w:rPr>
                <w:rFonts w:cstheme="minorHAnsi"/>
                <w:b/>
                <w:bCs/>
                <w:sz w:val="24"/>
                <w:szCs w:val="24"/>
              </w:rPr>
              <w:t>S. Morson</w:t>
            </w:r>
          </w:p>
        </w:tc>
        <w:tc>
          <w:tcPr>
            <w:tcW w:w="2248" w:type="dxa"/>
            <w:gridSpan w:val="2"/>
            <w:tcBorders>
              <w:top w:val="single" w:sz="12" w:space="0" w:color="auto"/>
              <w:left w:val="single" w:sz="12" w:space="0" w:color="auto"/>
              <w:bottom w:val="single" w:sz="12" w:space="0" w:color="auto"/>
              <w:right w:val="single" w:sz="12" w:space="0" w:color="auto"/>
            </w:tcBorders>
          </w:tcPr>
          <w:p w14:paraId="242B07A0" w14:textId="77777777" w:rsidR="009944E7" w:rsidRPr="007C2A0A" w:rsidRDefault="009944E7" w:rsidP="00012750">
            <w:pPr>
              <w:rPr>
                <w:rFonts w:cstheme="minorHAnsi"/>
                <w:sz w:val="24"/>
                <w:szCs w:val="24"/>
              </w:rPr>
            </w:pPr>
            <w:r>
              <w:rPr>
                <w:rFonts w:cstheme="minorHAnsi"/>
                <w:sz w:val="24"/>
                <w:szCs w:val="24"/>
              </w:rPr>
              <w:t>Teacher</w:t>
            </w:r>
          </w:p>
        </w:tc>
      </w:tr>
      <w:tr w:rsidR="009944E7" w:rsidRPr="007C2A0A" w14:paraId="024FC3CB" w14:textId="77777777" w:rsidTr="009944E7">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51598118" w14:textId="77777777" w:rsidR="009944E7" w:rsidRDefault="009944E7" w:rsidP="00012750">
            <w:pPr>
              <w:rPr>
                <w:rFonts w:cstheme="minorHAnsi"/>
                <w:b/>
                <w:bCs/>
                <w:sz w:val="24"/>
                <w:szCs w:val="24"/>
              </w:rPr>
            </w:pPr>
          </w:p>
        </w:tc>
        <w:tc>
          <w:tcPr>
            <w:tcW w:w="2250" w:type="dxa"/>
            <w:gridSpan w:val="3"/>
            <w:tcBorders>
              <w:top w:val="single" w:sz="12" w:space="0" w:color="auto"/>
              <w:left w:val="single" w:sz="12" w:space="0" w:color="auto"/>
              <w:bottom w:val="single" w:sz="12" w:space="0" w:color="auto"/>
              <w:right w:val="single" w:sz="12" w:space="0" w:color="auto"/>
            </w:tcBorders>
          </w:tcPr>
          <w:p w14:paraId="71BA449E" w14:textId="77777777" w:rsidR="009944E7" w:rsidRDefault="009944E7" w:rsidP="00012750">
            <w:pPr>
              <w:rPr>
                <w:sz w:val="24"/>
                <w:szCs w:val="24"/>
              </w:rPr>
            </w:pP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11E74581" w14:textId="77777777" w:rsidR="009944E7" w:rsidRDefault="009944E7" w:rsidP="00012750">
            <w:pPr>
              <w:rPr>
                <w:rFonts w:cstheme="minorHAnsi"/>
                <w:b/>
                <w:bCs/>
                <w:sz w:val="24"/>
                <w:szCs w:val="24"/>
              </w:rPr>
            </w:pPr>
            <w:r>
              <w:rPr>
                <w:rFonts w:cstheme="minorHAnsi"/>
                <w:b/>
                <w:bCs/>
                <w:sz w:val="24"/>
                <w:szCs w:val="24"/>
              </w:rPr>
              <w:t>R. Smith</w:t>
            </w:r>
          </w:p>
        </w:tc>
        <w:tc>
          <w:tcPr>
            <w:tcW w:w="2248" w:type="dxa"/>
            <w:gridSpan w:val="2"/>
            <w:tcBorders>
              <w:top w:val="single" w:sz="12" w:space="0" w:color="auto"/>
              <w:left w:val="single" w:sz="12" w:space="0" w:color="auto"/>
              <w:bottom w:val="single" w:sz="12" w:space="0" w:color="auto"/>
              <w:right w:val="single" w:sz="12" w:space="0" w:color="auto"/>
            </w:tcBorders>
          </w:tcPr>
          <w:p w14:paraId="7062331D" w14:textId="77777777" w:rsidR="009944E7" w:rsidRDefault="009944E7" w:rsidP="00012750">
            <w:pPr>
              <w:rPr>
                <w:rFonts w:cstheme="minorHAnsi"/>
                <w:sz w:val="24"/>
                <w:szCs w:val="24"/>
              </w:rPr>
            </w:pPr>
            <w:r>
              <w:rPr>
                <w:rFonts w:cstheme="minorHAnsi"/>
                <w:sz w:val="24"/>
                <w:szCs w:val="24"/>
              </w:rPr>
              <w:t>Teacher</w:t>
            </w:r>
          </w:p>
        </w:tc>
      </w:tr>
    </w:tbl>
    <w:p w14:paraId="01660C73" w14:textId="77777777" w:rsidR="009944E7" w:rsidRDefault="009944E7" w:rsidP="009944E7">
      <w:pPr>
        <w:rPr>
          <w:rFonts w:cstheme="minorHAnsi"/>
          <w:b/>
          <w:bCs/>
          <w:sz w:val="24"/>
          <w:szCs w:val="24"/>
        </w:rPr>
      </w:pPr>
    </w:p>
    <w:p w14:paraId="42F843FC" w14:textId="77777777" w:rsidR="009944E7" w:rsidRDefault="009944E7" w:rsidP="009944E7">
      <w:pPr>
        <w:rPr>
          <w:rFonts w:cstheme="minorHAnsi"/>
          <w:b/>
          <w:bCs/>
          <w:sz w:val="24"/>
          <w:szCs w:val="24"/>
        </w:rPr>
      </w:pPr>
    </w:p>
    <w:p w14:paraId="4954FAD5" w14:textId="77777777" w:rsidR="009944E7" w:rsidRPr="00EB6897" w:rsidRDefault="009944E7" w:rsidP="009944E7">
      <w:pPr>
        <w:rPr>
          <w:rFonts w:cstheme="minorHAnsi"/>
          <w:b/>
          <w:bCs/>
          <w:sz w:val="24"/>
          <w:szCs w:val="24"/>
        </w:rPr>
      </w:pPr>
      <w:r w:rsidRPr="00EB6897">
        <w:rPr>
          <w:rFonts w:cstheme="minorHAnsi"/>
          <w:b/>
          <w:bCs/>
          <w:sz w:val="24"/>
          <w:szCs w:val="24"/>
        </w:rPr>
        <w:t>Product Design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2"/>
        <w:gridCol w:w="1285"/>
        <w:gridCol w:w="1285"/>
        <w:gridCol w:w="1286"/>
        <w:gridCol w:w="1286"/>
        <w:gridCol w:w="1286"/>
        <w:gridCol w:w="1286"/>
      </w:tblGrid>
      <w:tr w:rsidR="009944E7" w:rsidRPr="0090620E" w14:paraId="404B61E7" w14:textId="77777777" w:rsidTr="00012750">
        <w:tc>
          <w:tcPr>
            <w:tcW w:w="1282" w:type="dxa"/>
            <w:shd w:val="clear" w:color="auto" w:fill="1F3864" w:themeFill="accent1" w:themeFillShade="80"/>
          </w:tcPr>
          <w:p w14:paraId="5C278BFA" w14:textId="77777777" w:rsidR="009944E7" w:rsidRPr="0090620E" w:rsidRDefault="009944E7" w:rsidP="00012750">
            <w:pPr>
              <w:rPr>
                <w:rFonts w:cstheme="minorHAnsi"/>
                <w:b/>
                <w:bCs/>
                <w:sz w:val="24"/>
                <w:szCs w:val="24"/>
              </w:rPr>
            </w:pPr>
          </w:p>
        </w:tc>
        <w:tc>
          <w:tcPr>
            <w:tcW w:w="1285" w:type="dxa"/>
            <w:shd w:val="clear" w:color="auto" w:fill="1F3864" w:themeFill="accent1" w:themeFillShade="80"/>
          </w:tcPr>
          <w:p w14:paraId="7431E469" w14:textId="77777777" w:rsidR="009944E7" w:rsidRPr="0090620E" w:rsidRDefault="009944E7" w:rsidP="00012750">
            <w:pPr>
              <w:rPr>
                <w:rFonts w:cstheme="minorHAnsi"/>
                <w:b/>
                <w:bCs/>
                <w:sz w:val="24"/>
                <w:szCs w:val="24"/>
              </w:rPr>
            </w:pPr>
            <w:r w:rsidRPr="0090620E">
              <w:rPr>
                <w:rFonts w:cstheme="minorHAnsi"/>
                <w:b/>
                <w:bCs/>
                <w:sz w:val="24"/>
                <w:szCs w:val="24"/>
              </w:rPr>
              <w:t>Module 1</w:t>
            </w:r>
          </w:p>
        </w:tc>
        <w:tc>
          <w:tcPr>
            <w:tcW w:w="1285" w:type="dxa"/>
            <w:shd w:val="clear" w:color="auto" w:fill="1F3864" w:themeFill="accent1" w:themeFillShade="80"/>
          </w:tcPr>
          <w:p w14:paraId="3914943E" w14:textId="77777777" w:rsidR="009944E7" w:rsidRPr="0090620E" w:rsidRDefault="009944E7" w:rsidP="00012750">
            <w:pPr>
              <w:rPr>
                <w:rFonts w:cstheme="minorHAnsi"/>
                <w:b/>
                <w:bCs/>
                <w:sz w:val="24"/>
                <w:szCs w:val="24"/>
              </w:rPr>
            </w:pPr>
            <w:r w:rsidRPr="0090620E">
              <w:rPr>
                <w:rFonts w:cstheme="minorHAnsi"/>
                <w:b/>
                <w:bCs/>
                <w:sz w:val="24"/>
                <w:szCs w:val="24"/>
              </w:rPr>
              <w:t>Module 2</w:t>
            </w:r>
          </w:p>
        </w:tc>
        <w:tc>
          <w:tcPr>
            <w:tcW w:w="1286" w:type="dxa"/>
            <w:shd w:val="clear" w:color="auto" w:fill="1F3864" w:themeFill="accent1" w:themeFillShade="80"/>
          </w:tcPr>
          <w:p w14:paraId="6587F15A" w14:textId="77777777" w:rsidR="009944E7" w:rsidRPr="0090620E" w:rsidRDefault="009944E7" w:rsidP="00012750">
            <w:pPr>
              <w:rPr>
                <w:rFonts w:cstheme="minorHAnsi"/>
                <w:b/>
                <w:bCs/>
                <w:sz w:val="24"/>
                <w:szCs w:val="24"/>
              </w:rPr>
            </w:pPr>
            <w:r w:rsidRPr="0090620E">
              <w:rPr>
                <w:rFonts w:cstheme="minorHAnsi"/>
                <w:b/>
                <w:bCs/>
                <w:sz w:val="24"/>
                <w:szCs w:val="24"/>
              </w:rPr>
              <w:t>Module 3</w:t>
            </w:r>
          </w:p>
        </w:tc>
        <w:tc>
          <w:tcPr>
            <w:tcW w:w="1286" w:type="dxa"/>
            <w:shd w:val="clear" w:color="auto" w:fill="1F3864" w:themeFill="accent1" w:themeFillShade="80"/>
          </w:tcPr>
          <w:p w14:paraId="2B42F9F1" w14:textId="77777777" w:rsidR="009944E7" w:rsidRPr="0090620E" w:rsidRDefault="009944E7" w:rsidP="00012750">
            <w:pPr>
              <w:rPr>
                <w:rFonts w:cstheme="minorHAnsi"/>
                <w:b/>
                <w:bCs/>
                <w:sz w:val="24"/>
                <w:szCs w:val="24"/>
              </w:rPr>
            </w:pPr>
            <w:r w:rsidRPr="0090620E">
              <w:rPr>
                <w:rFonts w:cstheme="minorHAnsi"/>
                <w:b/>
                <w:bCs/>
                <w:sz w:val="24"/>
                <w:szCs w:val="24"/>
              </w:rPr>
              <w:t>Module 4</w:t>
            </w:r>
          </w:p>
        </w:tc>
        <w:tc>
          <w:tcPr>
            <w:tcW w:w="1286" w:type="dxa"/>
            <w:shd w:val="clear" w:color="auto" w:fill="1F3864" w:themeFill="accent1" w:themeFillShade="80"/>
          </w:tcPr>
          <w:p w14:paraId="437B49C6" w14:textId="77777777" w:rsidR="009944E7" w:rsidRPr="0090620E" w:rsidRDefault="009944E7" w:rsidP="00012750">
            <w:pPr>
              <w:rPr>
                <w:rFonts w:cstheme="minorHAnsi"/>
                <w:b/>
                <w:bCs/>
                <w:sz w:val="24"/>
                <w:szCs w:val="24"/>
              </w:rPr>
            </w:pPr>
            <w:r w:rsidRPr="0090620E">
              <w:rPr>
                <w:rFonts w:cstheme="minorHAnsi"/>
                <w:b/>
                <w:bCs/>
                <w:sz w:val="24"/>
                <w:szCs w:val="24"/>
              </w:rPr>
              <w:t>Module 5</w:t>
            </w:r>
          </w:p>
        </w:tc>
        <w:tc>
          <w:tcPr>
            <w:tcW w:w="1286" w:type="dxa"/>
            <w:shd w:val="clear" w:color="auto" w:fill="1F3864" w:themeFill="accent1" w:themeFillShade="80"/>
          </w:tcPr>
          <w:p w14:paraId="6BCA05BF" w14:textId="77777777" w:rsidR="009944E7" w:rsidRPr="0090620E" w:rsidRDefault="009944E7" w:rsidP="00012750">
            <w:pPr>
              <w:rPr>
                <w:rFonts w:cstheme="minorHAnsi"/>
                <w:b/>
                <w:bCs/>
                <w:sz w:val="24"/>
                <w:szCs w:val="24"/>
              </w:rPr>
            </w:pPr>
            <w:r w:rsidRPr="0090620E">
              <w:rPr>
                <w:rFonts w:cstheme="minorHAnsi"/>
                <w:b/>
                <w:bCs/>
                <w:sz w:val="24"/>
                <w:szCs w:val="24"/>
              </w:rPr>
              <w:t>Module 6</w:t>
            </w:r>
          </w:p>
        </w:tc>
      </w:tr>
      <w:tr w:rsidR="009944E7" w14:paraId="6BEB9F39" w14:textId="77777777" w:rsidTr="00012750">
        <w:tc>
          <w:tcPr>
            <w:tcW w:w="1282" w:type="dxa"/>
            <w:shd w:val="clear" w:color="auto" w:fill="FFC000" w:themeFill="accent4"/>
          </w:tcPr>
          <w:p w14:paraId="26F7BBF4" w14:textId="77777777" w:rsidR="009944E7" w:rsidRPr="0090620E" w:rsidRDefault="009944E7" w:rsidP="00012750">
            <w:pPr>
              <w:rPr>
                <w:rFonts w:cstheme="minorHAnsi"/>
                <w:b/>
                <w:bCs/>
                <w:sz w:val="24"/>
                <w:szCs w:val="24"/>
              </w:rPr>
            </w:pPr>
            <w:r w:rsidRPr="0090620E">
              <w:rPr>
                <w:rFonts w:cstheme="minorHAnsi"/>
                <w:b/>
                <w:bCs/>
                <w:sz w:val="24"/>
                <w:szCs w:val="24"/>
              </w:rPr>
              <w:t>Year 7</w:t>
            </w:r>
          </w:p>
        </w:tc>
        <w:tc>
          <w:tcPr>
            <w:tcW w:w="7714" w:type="dxa"/>
            <w:gridSpan w:val="6"/>
          </w:tcPr>
          <w:p w14:paraId="08F23BBD" w14:textId="77777777" w:rsidR="009944E7" w:rsidRPr="007D2C96" w:rsidRDefault="009944E7" w:rsidP="00012750">
            <w:pPr>
              <w:rPr>
                <w:b/>
                <w:sz w:val="18"/>
                <w:szCs w:val="18"/>
              </w:rPr>
            </w:pPr>
            <w:r w:rsidRPr="464A4FB0">
              <w:rPr>
                <w:b/>
                <w:bCs/>
                <w:sz w:val="18"/>
                <w:szCs w:val="18"/>
              </w:rPr>
              <w:t xml:space="preserve">Cam </w:t>
            </w:r>
            <w:proofErr w:type="gramStart"/>
            <w:r w:rsidRPr="464A4FB0">
              <w:rPr>
                <w:b/>
                <w:sz w:val="18"/>
                <w:szCs w:val="18"/>
              </w:rPr>
              <w:t>Toy :</w:t>
            </w:r>
            <w:proofErr w:type="gramEnd"/>
            <w:r w:rsidRPr="464A4FB0">
              <w:rPr>
                <w:b/>
                <w:sz w:val="18"/>
                <w:szCs w:val="18"/>
              </w:rPr>
              <w:t xml:space="preserve"> This module is delivered each module as part of the Tech Carousel Rotation</w:t>
            </w:r>
          </w:p>
          <w:p w14:paraId="4FEA68B2" w14:textId="77777777" w:rsidR="009944E7" w:rsidRPr="007D2C96" w:rsidRDefault="009944E7" w:rsidP="00012750">
            <w:pPr>
              <w:rPr>
                <w:sz w:val="18"/>
                <w:szCs w:val="18"/>
              </w:rPr>
            </w:pPr>
          </w:p>
          <w:p w14:paraId="6EBF66DA" w14:textId="77777777" w:rsidR="009944E7" w:rsidRPr="001E4E59" w:rsidRDefault="009944E7" w:rsidP="00012750">
            <w:pPr>
              <w:rPr>
                <w:sz w:val="18"/>
                <w:szCs w:val="18"/>
              </w:rPr>
            </w:pPr>
            <w:r w:rsidRPr="58AE1D5C">
              <w:rPr>
                <w:sz w:val="18"/>
                <w:szCs w:val="18"/>
              </w:rPr>
              <w:t>AO1: Develop ideas through investigations, demonstrating critical understanding of sources.</w:t>
            </w:r>
          </w:p>
          <w:p w14:paraId="3FD9B281" w14:textId="77777777" w:rsidR="009944E7" w:rsidRPr="001E4E59" w:rsidRDefault="009944E7" w:rsidP="00012750">
            <w:pPr>
              <w:rPr>
                <w:sz w:val="18"/>
                <w:szCs w:val="18"/>
              </w:rPr>
            </w:pPr>
            <w:r w:rsidRPr="58AE1D5C">
              <w:rPr>
                <w:sz w:val="18"/>
                <w:szCs w:val="18"/>
              </w:rPr>
              <w:t xml:space="preserve">AO2: Refine work by exploring ideas, </w:t>
            </w:r>
            <w:proofErr w:type="gramStart"/>
            <w:r w:rsidRPr="58AE1D5C">
              <w:rPr>
                <w:sz w:val="18"/>
                <w:szCs w:val="18"/>
              </w:rPr>
              <w:t>selecting</w:t>
            </w:r>
            <w:proofErr w:type="gramEnd"/>
            <w:r w:rsidRPr="58AE1D5C">
              <w:rPr>
                <w:sz w:val="18"/>
                <w:szCs w:val="18"/>
              </w:rPr>
              <w:t xml:space="preserve"> and experimenting with appropriate media,</w:t>
            </w:r>
          </w:p>
          <w:p w14:paraId="1DA1DBB4" w14:textId="77777777" w:rsidR="009944E7" w:rsidRPr="001E4E59" w:rsidRDefault="009944E7" w:rsidP="00012750">
            <w:pPr>
              <w:rPr>
                <w:sz w:val="18"/>
                <w:szCs w:val="18"/>
              </w:rPr>
            </w:pPr>
            <w:r w:rsidRPr="58AE1D5C">
              <w:rPr>
                <w:sz w:val="18"/>
                <w:szCs w:val="18"/>
              </w:rPr>
              <w:t xml:space="preserve">materials, </w:t>
            </w:r>
            <w:proofErr w:type="gramStart"/>
            <w:r w:rsidRPr="58AE1D5C">
              <w:rPr>
                <w:sz w:val="18"/>
                <w:szCs w:val="18"/>
              </w:rPr>
              <w:t>techniques</w:t>
            </w:r>
            <w:proofErr w:type="gramEnd"/>
            <w:r w:rsidRPr="58AE1D5C">
              <w:rPr>
                <w:sz w:val="18"/>
                <w:szCs w:val="18"/>
              </w:rPr>
              <w:t xml:space="preserve"> and processes.</w:t>
            </w:r>
          </w:p>
          <w:p w14:paraId="65763DE3" w14:textId="77777777" w:rsidR="009944E7" w:rsidRPr="001E4E59" w:rsidRDefault="009944E7" w:rsidP="00012750">
            <w:pPr>
              <w:rPr>
                <w:sz w:val="18"/>
                <w:szCs w:val="18"/>
              </w:rPr>
            </w:pPr>
            <w:r w:rsidRPr="58AE1D5C">
              <w:rPr>
                <w:sz w:val="18"/>
                <w:szCs w:val="18"/>
              </w:rPr>
              <w:t xml:space="preserve">AO3: Record ideas, </w:t>
            </w:r>
            <w:proofErr w:type="gramStart"/>
            <w:r w:rsidRPr="58AE1D5C">
              <w:rPr>
                <w:sz w:val="18"/>
                <w:szCs w:val="18"/>
              </w:rPr>
              <w:t>observations</w:t>
            </w:r>
            <w:proofErr w:type="gramEnd"/>
            <w:r w:rsidRPr="58AE1D5C">
              <w:rPr>
                <w:sz w:val="18"/>
                <w:szCs w:val="18"/>
              </w:rPr>
              <w:t xml:space="preserve"> and insights relevant to intentions as work progresses.</w:t>
            </w:r>
          </w:p>
          <w:p w14:paraId="043121D5" w14:textId="77777777" w:rsidR="009944E7" w:rsidRPr="001E4E59" w:rsidRDefault="009944E7" w:rsidP="00012750">
            <w:pPr>
              <w:rPr>
                <w:sz w:val="18"/>
                <w:szCs w:val="18"/>
              </w:rPr>
            </w:pPr>
            <w:r w:rsidRPr="58AE1D5C">
              <w:rPr>
                <w:sz w:val="18"/>
                <w:szCs w:val="18"/>
              </w:rPr>
              <w:t>AO4: Present a personal and meaningful response that realises intentions and demonstrates understanding of visual language.</w:t>
            </w:r>
          </w:p>
        </w:tc>
      </w:tr>
      <w:tr w:rsidR="009944E7" w14:paraId="47DB9ABD" w14:textId="77777777" w:rsidTr="00012750">
        <w:tc>
          <w:tcPr>
            <w:tcW w:w="1282" w:type="dxa"/>
            <w:shd w:val="clear" w:color="auto" w:fill="FFC000" w:themeFill="accent4"/>
          </w:tcPr>
          <w:p w14:paraId="49484C69" w14:textId="77777777" w:rsidR="009944E7" w:rsidRPr="0090620E" w:rsidRDefault="009944E7" w:rsidP="00012750">
            <w:pPr>
              <w:rPr>
                <w:rFonts w:cstheme="minorHAnsi"/>
                <w:b/>
                <w:bCs/>
                <w:sz w:val="24"/>
                <w:szCs w:val="24"/>
              </w:rPr>
            </w:pPr>
            <w:r w:rsidRPr="0090620E">
              <w:rPr>
                <w:rFonts w:cstheme="minorHAnsi"/>
                <w:b/>
                <w:bCs/>
                <w:sz w:val="24"/>
                <w:szCs w:val="24"/>
              </w:rPr>
              <w:t>Year 8</w:t>
            </w:r>
          </w:p>
        </w:tc>
        <w:tc>
          <w:tcPr>
            <w:tcW w:w="7714" w:type="dxa"/>
            <w:gridSpan w:val="6"/>
          </w:tcPr>
          <w:p w14:paraId="75A837FA" w14:textId="77777777" w:rsidR="009944E7" w:rsidRPr="00F85FCF" w:rsidRDefault="009944E7" w:rsidP="00012750">
            <w:pPr>
              <w:rPr>
                <w:rFonts w:cstheme="minorHAnsi"/>
                <w:b/>
                <w:bCs/>
                <w:sz w:val="18"/>
                <w:szCs w:val="18"/>
              </w:rPr>
            </w:pPr>
            <w:r>
              <w:rPr>
                <w:rFonts w:cstheme="minorHAnsi"/>
                <w:b/>
                <w:bCs/>
                <w:sz w:val="18"/>
                <w:szCs w:val="18"/>
              </w:rPr>
              <w:t>Jewellery Casting</w:t>
            </w:r>
            <w:r w:rsidRPr="00F85FCF">
              <w:rPr>
                <w:rFonts w:cstheme="minorHAnsi"/>
                <w:b/>
                <w:bCs/>
                <w:sz w:val="18"/>
                <w:szCs w:val="18"/>
              </w:rPr>
              <w:t>: This module is delivered each module as part of the Tech Carousel Rotation</w:t>
            </w:r>
          </w:p>
          <w:p w14:paraId="517857DF" w14:textId="77777777" w:rsidR="009944E7" w:rsidRPr="00F85FCF" w:rsidRDefault="009944E7" w:rsidP="00012750">
            <w:pPr>
              <w:rPr>
                <w:rFonts w:cstheme="minorHAnsi"/>
                <w:sz w:val="18"/>
                <w:szCs w:val="18"/>
              </w:rPr>
            </w:pPr>
          </w:p>
          <w:p w14:paraId="10CFEF24" w14:textId="77777777" w:rsidR="009944E7" w:rsidRPr="00F85FCF" w:rsidRDefault="009944E7" w:rsidP="00012750">
            <w:pPr>
              <w:rPr>
                <w:rFonts w:cstheme="minorHAnsi"/>
                <w:sz w:val="18"/>
                <w:szCs w:val="18"/>
              </w:rPr>
            </w:pPr>
            <w:r w:rsidRPr="00F85FCF">
              <w:rPr>
                <w:rFonts w:cstheme="minorHAnsi"/>
                <w:sz w:val="18"/>
                <w:szCs w:val="18"/>
              </w:rPr>
              <w:t>AO1: Develop ideas through investigations, demonstrating critical understanding of sources.</w:t>
            </w:r>
          </w:p>
          <w:p w14:paraId="1415E57D" w14:textId="77777777" w:rsidR="009944E7" w:rsidRPr="00F85FCF" w:rsidRDefault="009944E7" w:rsidP="00012750">
            <w:pPr>
              <w:rPr>
                <w:rFonts w:cstheme="minorHAnsi"/>
                <w:sz w:val="18"/>
                <w:szCs w:val="18"/>
              </w:rPr>
            </w:pPr>
            <w:r w:rsidRPr="00F85FCF">
              <w:rPr>
                <w:rFonts w:cstheme="minorHAnsi"/>
                <w:sz w:val="18"/>
                <w:szCs w:val="18"/>
              </w:rPr>
              <w:t xml:space="preserve">AO2: Refine work by exploring ideas, </w:t>
            </w:r>
            <w:proofErr w:type="gramStart"/>
            <w:r w:rsidRPr="00F85FCF">
              <w:rPr>
                <w:rFonts w:cstheme="minorHAnsi"/>
                <w:sz w:val="18"/>
                <w:szCs w:val="18"/>
              </w:rPr>
              <w:t>selecting</w:t>
            </w:r>
            <w:proofErr w:type="gramEnd"/>
            <w:r w:rsidRPr="00F85FCF">
              <w:rPr>
                <w:rFonts w:cstheme="minorHAnsi"/>
                <w:sz w:val="18"/>
                <w:szCs w:val="18"/>
              </w:rPr>
              <w:t xml:space="preserve"> and experimenting with appropriate media,</w:t>
            </w:r>
          </w:p>
          <w:p w14:paraId="2711A2BC" w14:textId="77777777" w:rsidR="009944E7" w:rsidRPr="00F85FCF" w:rsidRDefault="009944E7" w:rsidP="00012750">
            <w:pPr>
              <w:rPr>
                <w:rFonts w:cstheme="minorHAnsi"/>
                <w:sz w:val="18"/>
                <w:szCs w:val="18"/>
              </w:rPr>
            </w:pPr>
            <w:r w:rsidRPr="00F85FCF">
              <w:rPr>
                <w:rFonts w:cstheme="minorHAnsi"/>
                <w:sz w:val="18"/>
                <w:szCs w:val="18"/>
              </w:rPr>
              <w:t xml:space="preserve">materials, </w:t>
            </w:r>
            <w:proofErr w:type="gramStart"/>
            <w:r w:rsidRPr="00F85FCF">
              <w:rPr>
                <w:rFonts w:cstheme="minorHAnsi"/>
                <w:sz w:val="18"/>
                <w:szCs w:val="18"/>
              </w:rPr>
              <w:t>techniques</w:t>
            </w:r>
            <w:proofErr w:type="gramEnd"/>
            <w:r w:rsidRPr="00F85FCF">
              <w:rPr>
                <w:rFonts w:cstheme="minorHAnsi"/>
                <w:sz w:val="18"/>
                <w:szCs w:val="18"/>
              </w:rPr>
              <w:t xml:space="preserve"> and processes.</w:t>
            </w:r>
          </w:p>
          <w:p w14:paraId="6A9CD438" w14:textId="77777777" w:rsidR="009944E7" w:rsidRPr="00F85FCF" w:rsidRDefault="009944E7" w:rsidP="00012750">
            <w:pPr>
              <w:rPr>
                <w:rFonts w:cstheme="minorHAnsi"/>
                <w:sz w:val="18"/>
                <w:szCs w:val="18"/>
              </w:rPr>
            </w:pPr>
            <w:r w:rsidRPr="00F85FCF">
              <w:rPr>
                <w:rFonts w:cstheme="minorHAnsi"/>
                <w:sz w:val="18"/>
                <w:szCs w:val="18"/>
              </w:rPr>
              <w:t xml:space="preserve">AO3: Record ideas, </w:t>
            </w:r>
            <w:proofErr w:type="gramStart"/>
            <w:r w:rsidRPr="00F85FCF">
              <w:rPr>
                <w:rFonts w:cstheme="minorHAnsi"/>
                <w:sz w:val="18"/>
                <w:szCs w:val="18"/>
              </w:rPr>
              <w:t>observations</w:t>
            </w:r>
            <w:proofErr w:type="gramEnd"/>
            <w:r w:rsidRPr="00F85FCF">
              <w:rPr>
                <w:rFonts w:cstheme="minorHAnsi"/>
                <w:sz w:val="18"/>
                <w:szCs w:val="18"/>
              </w:rPr>
              <w:t xml:space="preserve"> and insights relevant to intentions as work progresses.</w:t>
            </w:r>
          </w:p>
          <w:p w14:paraId="1D8664F4" w14:textId="77777777" w:rsidR="009944E7" w:rsidRPr="001E4E59" w:rsidRDefault="009944E7" w:rsidP="00012750">
            <w:pPr>
              <w:rPr>
                <w:rFonts w:cstheme="minorHAnsi"/>
                <w:sz w:val="18"/>
                <w:szCs w:val="18"/>
              </w:rPr>
            </w:pPr>
            <w:r w:rsidRPr="00F85FCF">
              <w:rPr>
                <w:rFonts w:cstheme="minorHAnsi"/>
                <w:sz w:val="18"/>
                <w:szCs w:val="18"/>
              </w:rPr>
              <w:t>AO4: Present a personal and meaningful response that realises intentions and demonstrates understanding of visual language.</w:t>
            </w:r>
          </w:p>
        </w:tc>
      </w:tr>
      <w:tr w:rsidR="009944E7" w14:paraId="5ECCB02A" w14:textId="77777777" w:rsidTr="00012750">
        <w:tc>
          <w:tcPr>
            <w:tcW w:w="1282" w:type="dxa"/>
            <w:shd w:val="clear" w:color="auto" w:fill="FFC000" w:themeFill="accent4"/>
          </w:tcPr>
          <w:p w14:paraId="4ECC240B" w14:textId="77777777" w:rsidR="009944E7" w:rsidRPr="0090620E" w:rsidRDefault="009944E7" w:rsidP="00012750">
            <w:pPr>
              <w:rPr>
                <w:rFonts w:cstheme="minorHAnsi"/>
                <w:b/>
                <w:bCs/>
                <w:sz w:val="24"/>
                <w:szCs w:val="24"/>
              </w:rPr>
            </w:pPr>
            <w:r w:rsidRPr="0090620E">
              <w:rPr>
                <w:rFonts w:cstheme="minorHAnsi"/>
                <w:b/>
                <w:bCs/>
                <w:sz w:val="24"/>
                <w:szCs w:val="24"/>
              </w:rPr>
              <w:t>Year 9</w:t>
            </w:r>
          </w:p>
        </w:tc>
        <w:tc>
          <w:tcPr>
            <w:tcW w:w="7714" w:type="dxa"/>
            <w:gridSpan w:val="6"/>
          </w:tcPr>
          <w:p w14:paraId="088F9C9B" w14:textId="77777777" w:rsidR="009944E7" w:rsidRDefault="009944E7" w:rsidP="00012750">
            <w:pPr>
              <w:rPr>
                <w:b/>
                <w:bCs/>
                <w:sz w:val="18"/>
                <w:szCs w:val="18"/>
              </w:rPr>
            </w:pPr>
            <w:r w:rsidRPr="464A4FB0">
              <w:rPr>
                <w:b/>
                <w:bCs/>
                <w:sz w:val="18"/>
                <w:szCs w:val="18"/>
              </w:rPr>
              <w:t>Night Light</w:t>
            </w:r>
            <w:r w:rsidRPr="2075B814">
              <w:rPr>
                <w:b/>
                <w:bCs/>
                <w:sz w:val="18"/>
                <w:szCs w:val="18"/>
              </w:rPr>
              <w:t>: This module is delivered each module as part of the Tech Carousel Rotation</w:t>
            </w:r>
          </w:p>
          <w:p w14:paraId="08779B49" w14:textId="77777777" w:rsidR="009944E7" w:rsidRPr="00253D4F" w:rsidRDefault="009944E7" w:rsidP="00012750">
            <w:pPr>
              <w:rPr>
                <w:rFonts w:cstheme="minorHAnsi"/>
                <w:sz w:val="18"/>
                <w:szCs w:val="18"/>
              </w:rPr>
            </w:pPr>
          </w:p>
          <w:p w14:paraId="6F8D031A" w14:textId="77777777" w:rsidR="009944E7" w:rsidRPr="00253D4F" w:rsidRDefault="009944E7" w:rsidP="00012750">
            <w:pPr>
              <w:rPr>
                <w:rFonts w:cstheme="minorHAnsi"/>
                <w:sz w:val="18"/>
                <w:szCs w:val="18"/>
              </w:rPr>
            </w:pPr>
            <w:r w:rsidRPr="00253D4F">
              <w:rPr>
                <w:rFonts w:cstheme="minorHAnsi"/>
                <w:sz w:val="18"/>
                <w:szCs w:val="18"/>
              </w:rPr>
              <w:t>AO1: Develop ideas through investigations, demonstrating critical understanding of sources.</w:t>
            </w:r>
          </w:p>
          <w:p w14:paraId="0FBCF682" w14:textId="77777777" w:rsidR="009944E7" w:rsidRPr="00253D4F" w:rsidRDefault="009944E7" w:rsidP="00012750">
            <w:pPr>
              <w:rPr>
                <w:rFonts w:cstheme="minorHAnsi"/>
                <w:sz w:val="18"/>
                <w:szCs w:val="18"/>
              </w:rPr>
            </w:pPr>
            <w:r w:rsidRPr="00253D4F">
              <w:rPr>
                <w:rFonts w:cstheme="minorHAnsi"/>
                <w:sz w:val="18"/>
                <w:szCs w:val="18"/>
              </w:rPr>
              <w:t xml:space="preserve">AO2: Refine work by exploring ideas, </w:t>
            </w:r>
            <w:proofErr w:type="gramStart"/>
            <w:r w:rsidRPr="00253D4F">
              <w:rPr>
                <w:rFonts w:cstheme="minorHAnsi"/>
                <w:sz w:val="18"/>
                <w:szCs w:val="18"/>
              </w:rPr>
              <w:t>selecting</w:t>
            </w:r>
            <w:proofErr w:type="gramEnd"/>
            <w:r w:rsidRPr="00253D4F">
              <w:rPr>
                <w:rFonts w:cstheme="minorHAnsi"/>
                <w:sz w:val="18"/>
                <w:szCs w:val="18"/>
              </w:rPr>
              <w:t xml:space="preserve"> and experimenting with appropriate media,</w:t>
            </w:r>
          </w:p>
          <w:p w14:paraId="5F4988A8" w14:textId="77777777" w:rsidR="009944E7" w:rsidRPr="00253D4F" w:rsidRDefault="009944E7" w:rsidP="00012750">
            <w:pPr>
              <w:rPr>
                <w:rFonts w:cstheme="minorHAnsi"/>
                <w:sz w:val="18"/>
                <w:szCs w:val="18"/>
              </w:rPr>
            </w:pPr>
            <w:r w:rsidRPr="00253D4F">
              <w:rPr>
                <w:rFonts w:cstheme="minorHAnsi"/>
                <w:sz w:val="18"/>
                <w:szCs w:val="18"/>
              </w:rPr>
              <w:t xml:space="preserve">materials, </w:t>
            </w:r>
            <w:proofErr w:type="gramStart"/>
            <w:r w:rsidRPr="00253D4F">
              <w:rPr>
                <w:rFonts w:cstheme="minorHAnsi"/>
                <w:sz w:val="18"/>
                <w:szCs w:val="18"/>
              </w:rPr>
              <w:t>techniques</w:t>
            </w:r>
            <w:proofErr w:type="gramEnd"/>
            <w:r w:rsidRPr="00253D4F">
              <w:rPr>
                <w:rFonts w:cstheme="minorHAnsi"/>
                <w:sz w:val="18"/>
                <w:szCs w:val="18"/>
              </w:rPr>
              <w:t xml:space="preserve"> and processes.</w:t>
            </w:r>
          </w:p>
          <w:p w14:paraId="230C6E0C" w14:textId="77777777" w:rsidR="009944E7" w:rsidRPr="00253D4F" w:rsidRDefault="009944E7" w:rsidP="00012750">
            <w:pPr>
              <w:rPr>
                <w:rFonts w:cstheme="minorHAnsi"/>
                <w:sz w:val="18"/>
                <w:szCs w:val="18"/>
              </w:rPr>
            </w:pPr>
            <w:r w:rsidRPr="00253D4F">
              <w:rPr>
                <w:rFonts w:cstheme="minorHAnsi"/>
                <w:sz w:val="18"/>
                <w:szCs w:val="18"/>
              </w:rPr>
              <w:t xml:space="preserve">AO3: Record ideas, </w:t>
            </w:r>
            <w:proofErr w:type="gramStart"/>
            <w:r w:rsidRPr="00253D4F">
              <w:rPr>
                <w:rFonts w:cstheme="minorHAnsi"/>
                <w:sz w:val="18"/>
                <w:szCs w:val="18"/>
              </w:rPr>
              <w:t>observations</w:t>
            </w:r>
            <w:proofErr w:type="gramEnd"/>
            <w:r w:rsidRPr="00253D4F">
              <w:rPr>
                <w:rFonts w:cstheme="minorHAnsi"/>
                <w:sz w:val="18"/>
                <w:szCs w:val="18"/>
              </w:rPr>
              <w:t xml:space="preserve"> and insights relevant to intentions as work progresses.</w:t>
            </w:r>
          </w:p>
          <w:p w14:paraId="2EE6941C" w14:textId="77777777" w:rsidR="009944E7" w:rsidRPr="001E4E59" w:rsidRDefault="009944E7" w:rsidP="00012750">
            <w:pPr>
              <w:rPr>
                <w:rFonts w:cstheme="minorHAnsi"/>
                <w:sz w:val="18"/>
                <w:szCs w:val="18"/>
              </w:rPr>
            </w:pPr>
            <w:r w:rsidRPr="00253D4F">
              <w:rPr>
                <w:rFonts w:cstheme="minorHAnsi"/>
                <w:sz w:val="18"/>
                <w:szCs w:val="18"/>
              </w:rPr>
              <w:t>AO4: Present a personal and meaningful response that realises intentions and demonstrates understanding of visual language.</w:t>
            </w:r>
          </w:p>
        </w:tc>
      </w:tr>
      <w:tr w:rsidR="009944E7" w14:paraId="291F17F7" w14:textId="77777777" w:rsidTr="00012750">
        <w:tc>
          <w:tcPr>
            <w:tcW w:w="1282" w:type="dxa"/>
            <w:shd w:val="clear" w:color="auto" w:fill="FFC000" w:themeFill="accent4"/>
          </w:tcPr>
          <w:p w14:paraId="6D8F2BB9" w14:textId="77777777" w:rsidR="009944E7" w:rsidRPr="0090620E" w:rsidRDefault="009944E7" w:rsidP="00012750">
            <w:pPr>
              <w:rPr>
                <w:rFonts w:cstheme="minorHAnsi"/>
                <w:b/>
                <w:bCs/>
                <w:sz w:val="24"/>
                <w:szCs w:val="24"/>
              </w:rPr>
            </w:pPr>
            <w:r w:rsidRPr="0090620E">
              <w:rPr>
                <w:rFonts w:cstheme="minorHAnsi"/>
                <w:b/>
                <w:bCs/>
                <w:sz w:val="24"/>
                <w:szCs w:val="24"/>
              </w:rPr>
              <w:t>Year 10</w:t>
            </w:r>
          </w:p>
        </w:tc>
        <w:tc>
          <w:tcPr>
            <w:tcW w:w="2570" w:type="dxa"/>
            <w:gridSpan w:val="2"/>
          </w:tcPr>
          <w:p w14:paraId="288D4AB3" w14:textId="77777777" w:rsidR="009944E7" w:rsidRPr="001719B9" w:rsidRDefault="009944E7" w:rsidP="00012750">
            <w:pPr>
              <w:rPr>
                <w:b/>
                <w:sz w:val="18"/>
                <w:szCs w:val="18"/>
              </w:rPr>
            </w:pPr>
            <w:r w:rsidRPr="02E3F50B">
              <w:rPr>
                <w:b/>
                <w:sz w:val="18"/>
                <w:szCs w:val="18"/>
              </w:rPr>
              <w:t>Skill-Building</w:t>
            </w:r>
          </w:p>
          <w:p w14:paraId="4F777D7B" w14:textId="77777777" w:rsidR="009944E7" w:rsidRPr="001719B9" w:rsidRDefault="009944E7" w:rsidP="00012750">
            <w:pPr>
              <w:pStyle w:val="ListParagraph"/>
              <w:ind w:left="0"/>
              <w:rPr>
                <w:rFonts w:ascii="Calibri" w:eastAsia="Calibri" w:hAnsi="Calibri" w:cs="Calibri"/>
                <w:sz w:val="18"/>
                <w:szCs w:val="18"/>
              </w:rPr>
            </w:pPr>
            <w:r w:rsidRPr="02E3F50B">
              <w:rPr>
                <w:sz w:val="18"/>
                <w:szCs w:val="18"/>
              </w:rPr>
              <w:t>Students will e</w:t>
            </w:r>
            <w:r w:rsidRPr="02E3F50B">
              <w:rPr>
                <w:rFonts w:ascii="Calibri" w:eastAsia="Calibri" w:hAnsi="Calibri" w:cs="Calibri"/>
                <w:sz w:val="18"/>
                <w:szCs w:val="18"/>
              </w:rPr>
              <w:t xml:space="preserve">xplore a stimulating and rich variety of resources to initiate and develop innovative ideas. Paying due regard to line, tone, colour, shape, </w:t>
            </w:r>
            <w:proofErr w:type="gramStart"/>
            <w:r w:rsidRPr="02E3F50B">
              <w:rPr>
                <w:rFonts w:ascii="Calibri" w:eastAsia="Calibri" w:hAnsi="Calibri" w:cs="Calibri"/>
                <w:sz w:val="18"/>
                <w:szCs w:val="18"/>
              </w:rPr>
              <w:t>texture</w:t>
            </w:r>
            <w:proofErr w:type="gramEnd"/>
            <w:r w:rsidRPr="02E3F50B">
              <w:rPr>
                <w:rFonts w:ascii="Calibri" w:eastAsia="Calibri" w:hAnsi="Calibri" w:cs="Calibri"/>
                <w:sz w:val="18"/>
                <w:szCs w:val="18"/>
              </w:rPr>
              <w:t xml:space="preserve"> and other visual elements of art to explore and communicate ideas </w:t>
            </w:r>
            <w:r w:rsidRPr="02E3F50B">
              <w:rPr>
                <w:rFonts w:ascii="Calibri" w:eastAsia="Calibri" w:hAnsi="Calibri" w:cs="Calibri"/>
                <w:sz w:val="18"/>
                <w:szCs w:val="18"/>
              </w:rPr>
              <w:lastRenderedPageBreak/>
              <w:t>using a wide range of tools, equipment and materials to experiment with the opportunities for creative decoration with wood, metal and plastic as well as using computer aided design.</w:t>
            </w:r>
          </w:p>
        </w:tc>
        <w:tc>
          <w:tcPr>
            <w:tcW w:w="5144" w:type="dxa"/>
            <w:gridSpan w:val="4"/>
          </w:tcPr>
          <w:p w14:paraId="3615CA53" w14:textId="77777777" w:rsidR="009944E7" w:rsidRPr="00F23BE6" w:rsidRDefault="009944E7" w:rsidP="00012750">
            <w:pPr>
              <w:rPr>
                <w:b/>
                <w:sz w:val="18"/>
                <w:szCs w:val="18"/>
              </w:rPr>
            </w:pPr>
            <w:r w:rsidRPr="02E3F50B">
              <w:rPr>
                <w:b/>
                <w:sz w:val="18"/>
                <w:szCs w:val="18"/>
              </w:rPr>
              <w:lastRenderedPageBreak/>
              <w:t xml:space="preserve">Coursework (60% of final grade)         </w:t>
            </w:r>
            <w:r w:rsidRPr="02E3F50B">
              <w:rPr>
                <w:b/>
                <w:bCs/>
                <w:sz w:val="18"/>
                <w:szCs w:val="18"/>
              </w:rPr>
              <w:t xml:space="preserve">  </w:t>
            </w:r>
          </w:p>
          <w:p w14:paraId="7CFFA88B" w14:textId="77777777" w:rsidR="009944E7" w:rsidRPr="00F23BE6" w:rsidRDefault="009944E7" w:rsidP="00012750">
            <w:pPr>
              <w:rPr>
                <w:rFonts w:ascii="Calibri" w:eastAsia="Calibri" w:hAnsi="Calibri" w:cs="Calibri"/>
                <w:sz w:val="18"/>
                <w:szCs w:val="18"/>
              </w:rPr>
            </w:pPr>
            <w:r w:rsidRPr="02E3F50B">
              <w:rPr>
                <w:sz w:val="18"/>
                <w:szCs w:val="18"/>
              </w:rPr>
              <w:t xml:space="preserve">Students investigate a theme of their choice and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w:t>
            </w:r>
          </w:p>
          <w:p w14:paraId="76F1C6E4" w14:textId="77777777" w:rsidR="009944E7" w:rsidRPr="00F23BE6" w:rsidRDefault="009944E7" w:rsidP="00012750">
            <w:pPr>
              <w:rPr>
                <w:rFonts w:ascii="Calibri" w:eastAsia="Calibri" w:hAnsi="Calibri" w:cs="Calibri"/>
                <w:sz w:val="18"/>
                <w:szCs w:val="18"/>
              </w:rPr>
            </w:pPr>
            <w:r w:rsidRPr="02E3F50B">
              <w:rPr>
                <w:sz w:val="18"/>
                <w:szCs w:val="18"/>
              </w:rPr>
              <w:t xml:space="preserve">During modules 3-6 students will focus on assessment objectives 1,2 and 3. </w:t>
            </w:r>
          </w:p>
          <w:p w14:paraId="34681656" w14:textId="77777777" w:rsidR="009944E7" w:rsidRPr="00F23BE6" w:rsidRDefault="009944E7" w:rsidP="00012750">
            <w:pPr>
              <w:rPr>
                <w:rFonts w:ascii="Calibri" w:eastAsia="Calibri" w:hAnsi="Calibri" w:cs="Calibri"/>
                <w:sz w:val="18"/>
                <w:szCs w:val="18"/>
              </w:rPr>
            </w:pPr>
            <w:r w:rsidRPr="02E3F50B">
              <w:rPr>
                <w:sz w:val="18"/>
                <w:szCs w:val="18"/>
              </w:rPr>
              <w:t xml:space="preserve"> </w:t>
            </w:r>
            <w:r w:rsidRPr="02E3F50B">
              <w:rPr>
                <w:rFonts w:ascii="Calibri" w:eastAsia="Calibri" w:hAnsi="Calibri" w:cs="Calibri"/>
                <w:sz w:val="18"/>
                <w:szCs w:val="18"/>
              </w:rPr>
              <w:t xml:space="preserve">Possible areas of study include: • Architectural design • Interior design • Product design • Exhibition design • Environmental/landscape design • Sculpture • Design for theatre, </w:t>
            </w:r>
            <w:proofErr w:type="gramStart"/>
            <w:r w:rsidRPr="02E3F50B">
              <w:rPr>
                <w:rFonts w:ascii="Calibri" w:eastAsia="Calibri" w:hAnsi="Calibri" w:cs="Calibri"/>
                <w:sz w:val="18"/>
                <w:szCs w:val="18"/>
              </w:rPr>
              <w:lastRenderedPageBreak/>
              <w:t>film</w:t>
            </w:r>
            <w:proofErr w:type="gramEnd"/>
            <w:r w:rsidRPr="02E3F50B">
              <w:rPr>
                <w:rFonts w:ascii="Calibri" w:eastAsia="Calibri" w:hAnsi="Calibri" w:cs="Calibri"/>
                <w:sz w:val="18"/>
                <w:szCs w:val="18"/>
              </w:rPr>
              <w:t xml:space="preserve"> and television • Jewellery and body adornment • Ceramics. Work is not limited to one area of study.</w:t>
            </w:r>
          </w:p>
          <w:p w14:paraId="182D9E50" w14:textId="77777777" w:rsidR="009944E7" w:rsidRPr="00F23BE6" w:rsidRDefault="009944E7" w:rsidP="00012750">
            <w:pPr>
              <w:rPr>
                <w:b/>
                <w:sz w:val="18"/>
                <w:szCs w:val="18"/>
              </w:rPr>
            </w:pPr>
            <w:r w:rsidRPr="02E3F50B">
              <w:rPr>
                <w:b/>
                <w:bCs/>
                <w:sz w:val="18"/>
                <w:szCs w:val="18"/>
              </w:rPr>
              <w:t xml:space="preserve">        </w:t>
            </w:r>
          </w:p>
        </w:tc>
      </w:tr>
      <w:tr w:rsidR="009944E7" w14:paraId="4A93A7BE" w14:textId="77777777" w:rsidTr="00012750">
        <w:tc>
          <w:tcPr>
            <w:tcW w:w="1282" w:type="dxa"/>
            <w:shd w:val="clear" w:color="auto" w:fill="FFC000" w:themeFill="accent4"/>
          </w:tcPr>
          <w:p w14:paraId="28E71B59" w14:textId="77777777" w:rsidR="009944E7" w:rsidRPr="0090620E" w:rsidRDefault="009944E7" w:rsidP="00012750">
            <w:pPr>
              <w:rPr>
                <w:rFonts w:cstheme="minorHAnsi"/>
                <w:b/>
                <w:bCs/>
                <w:sz w:val="24"/>
                <w:szCs w:val="24"/>
              </w:rPr>
            </w:pPr>
            <w:r w:rsidRPr="0090620E">
              <w:rPr>
                <w:rFonts w:cstheme="minorHAnsi"/>
                <w:b/>
                <w:bCs/>
                <w:sz w:val="24"/>
                <w:szCs w:val="24"/>
              </w:rPr>
              <w:lastRenderedPageBreak/>
              <w:t>Year 11</w:t>
            </w:r>
          </w:p>
        </w:tc>
        <w:tc>
          <w:tcPr>
            <w:tcW w:w="2570" w:type="dxa"/>
            <w:gridSpan w:val="2"/>
          </w:tcPr>
          <w:p w14:paraId="4510FD26" w14:textId="77777777" w:rsidR="009944E7" w:rsidRPr="005B258A" w:rsidRDefault="009944E7" w:rsidP="00012750">
            <w:pPr>
              <w:rPr>
                <w:b/>
                <w:sz w:val="18"/>
                <w:szCs w:val="18"/>
              </w:rPr>
            </w:pPr>
            <w:r w:rsidRPr="02E3F50B">
              <w:rPr>
                <w:b/>
                <w:sz w:val="18"/>
                <w:szCs w:val="18"/>
              </w:rPr>
              <w:t xml:space="preserve">Coursework (60% of final grade)         </w:t>
            </w:r>
            <w:r w:rsidRPr="02E3F50B">
              <w:rPr>
                <w:b/>
                <w:bCs/>
                <w:sz w:val="18"/>
                <w:szCs w:val="18"/>
              </w:rPr>
              <w:t xml:space="preserve">  </w:t>
            </w:r>
          </w:p>
          <w:p w14:paraId="37CC7026" w14:textId="77777777" w:rsidR="009944E7" w:rsidRPr="005B258A" w:rsidRDefault="009944E7" w:rsidP="00012750">
            <w:pPr>
              <w:rPr>
                <w:sz w:val="18"/>
                <w:szCs w:val="18"/>
              </w:rPr>
            </w:pPr>
            <w:r w:rsidRPr="02E3F50B">
              <w:rPr>
                <w:sz w:val="18"/>
                <w:szCs w:val="18"/>
              </w:rPr>
              <w:t xml:space="preserve">Students investigate a theme of their choice and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 In modules 1 and 2 in year 11 students focus should now be on assessment objective 4.</w:t>
            </w:r>
          </w:p>
          <w:p w14:paraId="38F73760" w14:textId="77777777" w:rsidR="009944E7" w:rsidRPr="005B258A" w:rsidRDefault="009944E7" w:rsidP="00012750">
            <w:pPr>
              <w:rPr>
                <w:rFonts w:ascii="Calibri" w:eastAsia="Calibri" w:hAnsi="Calibri" w:cs="Calibri"/>
                <w:sz w:val="18"/>
                <w:szCs w:val="18"/>
              </w:rPr>
            </w:pPr>
            <w:r w:rsidRPr="02E3F50B">
              <w:rPr>
                <w:rFonts w:ascii="Calibri" w:eastAsia="Calibri" w:hAnsi="Calibri" w:cs="Calibri"/>
                <w:sz w:val="18"/>
                <w:szCs w:val="18"/>
              </w:rPr>
              <w:t xml:space="preserve">Possible areas of study include: • Architectural design • Interior design • Product design • Exhibition design • Environmental/landscape design • Sculpture • Design for theatre, </w:t>
            </w:r>
            <w:proofErr w:type="gramStart"/>
            <w:r w:rsidRPr="02E3F50B">
              <w:rPr>
                <w:rFonts w:ascii="Calibri" w:eastAsia="Calibri" w:hAnsi="Calibri" w:cs="Calibri"/>
                <w:sz w:val="18"/>
                <w:szCs w:val="18"/>
              </w:rPr>
              <w:t>film</w:t>
            </w:r>
            <w:proofErr w:type="gramEnd"/>
            <w:r w:rsidRPr="02E3F50B">
              <w:rPr>
                <w:rFonts w:ascii="Calibri" w:eastAsia="Calibri" w:hAnsi="Calibri" w:cs="Calibri"/>
                <w:sz w:val="18"/>
                <w:szCs w:val="18"/>
              </w:rPr>
              <w:t xml:space="preserve"> and television • Jewellery and body adornment • Ceramics. Work is not limited to one area of study.</w:t>
            </w:r>
          </w:p>
          <w:p w14:paraId="7F1421FB" w14:textId="77777777" w:rsidR="009944E7" w:rsidRPr="005B258A" w:rsidRDefault="009944E7" w:rsidP="00012750">
            <w:pPr>
              <w:rPr>
                <w:sz w:val="18"/>
                <w:szCs w:val="18"/>
              </w:rPr>
            </w:pPr>
          </w:p>
        </w:tc>
        <w:tc>
          <w:tcPr>
            <w:tcW w:w="5144" w:type="dxa"/>
            <w:gridSpan w:val="4"/>
          </w:tcPr>
          <w:p w14:paraId="42689EA8" w14:textId="77777777" w:rsidR="009944E7" w:rsidRPr="001E4E59" w:rsidRDefault="009944E7" w:rsidP="00012750">
            <w:pPr>
              <w:rPr>
                <w:b/>
                <w:bCs/>
                <w:sz w:val="18"/>
                <w:szCs w:val="18"/>
              </w:rPr>
            </w:pPr>
            <w:proofErr w:type="gramStart"/>
            <w:r w:rsidRPr="02E3F50B">
              <w:rPr>
                <w:b/>
                <w:bCs/>
                <w:sz w:val="18"/>
                <w:szCs w:val="18"/>
              </w:rPr>
              <w:t>Exam  (</w:t>
            </w:r>
            <w:proofErr w:type="gramEnd"/>
            <w:r w:rsidRPr="02E3F50B">
              <w:rPr>
                <w:b/>
                <w:bCs/>
                <w:sz w:val="18"/>
                <w:szCs w:val="18"/>
              </w:rPr>
              <w:t>40% final grade)</w:t>
            </w:r>
          </w:p>
          <w:p w14:paraId="429B7244" w14:textId="77777777" w:rsidR="009944E7" w:rsidRPr="001E4E59" w:rsidRDefault="009944E7" w:rsidP="00012750">
            <w:pPr>
              <w:rPr>
                <w:rFonts w:ascii="Calibri" w:eastAsia="Calibri" w:hAnsi="Calibri" w:cs="Calibri"/>
                <w:sz w:val="18"/>
                <w:szCs w:val="18"/>
              </w:rPr>
            </w:pPr>
            <w:r w:rsidRPr="02E3F50B">
              <w:rPr>
                <w:sz w:val="18"/>
                <w:szCs w:val="18"/>
              </w:rPr>
              <w:t xml:space="preserve">Students investigate a theme of their choice from the exam boards list.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 xml:space="preserve">. </w:t>
            </w:r>
          </w:p>
          <w:p w14:paraId="607B6F5F" w14:textId="77777777" w:rsidR="009944E7" w:rsidRPr="001E4E59" w:rsidRDefault="009944E7" w:rsidP="00012750">
            <w:pPr>
              <w:rPr>
                <w:sz w:val="18"/>
                <w:szCs w:val="18"/>
              </w:rPr>
            </w:pPr>
          </w:p>
          <w:p w14:paraId="7A6C7317"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sz w:val="18"/>
                <w:szCs w:val="18"/>
              </w:rPr>
              <w:t xml:space="preserve">The Externally Set Assignment materials will consist of a series of fifteen assignment choices, comprising five broad themes, five visual stimuli and five written briefs which are to be presented to the student at the start of the preparatory study period. </w:t>
            </w:r>
          </w:p>
          <w:p w14:paraId="2D88228E" w14:textId="77777777" w:rsidR="009944E7" w:rsidRPr="001E4E59" w:rsidRDefault="009944E7" w:rsidP="00012750">
            <w:pPr>
              <w:rPr>
                <w:rFonts w:ascii="Calibri" w:eastAsia="Calibri" w:hAnsi="Calibri" w:cs="Calibri"/>
                <w:sz w:val="18"/>
                <w:szCs w:val="18"/>
              </w:rPr>
            </w:pPr>
          </w:p>
          <w:p w14:paraId="5AA27C53"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sz w:val="18"/>
                <w:szCs w:val="18"/>
              </w:rPr>
              <w:t xml:space="preserve"> The student is required to select one of the fifteen assignments as a starting point from which to elicit their own independent creative response. Responses are to be developed during the preparatory study period. They should take the form of contextual and practical research and supporting studies that inform the resolution of ideas in the 10 hours sustained focus study.</w:t>
            </w:r>
          </w:p>
          <w:p w14:paraId="268854B8" w14:textId="77777777" w:rsidR="009944E7" w:rsidRPr="001E4E59" w:rsidRDefault="009944E7" w:rsidP="00012750">
            <w:pPr>
              <w:rPr>
                <w:rFonts w:ascii="Calibri" w:eastAsia="Calibri" w:hAnsi="Calibri" w:cs="Calibri"/>
                <w:sz w:val="18"/>
                <w:szCs w:val="18"/>
              </w:rPr>
            </w:pPr>
          </w:p>
          <w:p w14:paraId="5726E525"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sz w:val="18"/>
                <w:szCs w:val="18"/>
              </w:rPr>
              <w:t xml:space="preserve">Possible areas of study include: • Architectural design • Interior design • Product design • Exhibition design • Environmental/landscape design • Sculpture • Design for theatre, </w:t>
            </w:r>
            <w:proofErr w:type="gramStart"/>
            <w:r w:rsidRPr="02E3F50B">
              <w:rPr>
                <w:rFonts w:ascii="Calibri" w:eastAsia="Calibri" w:hAnsi="Calibri" w:cs="Calibri"/>
                <w:sz w:val="18"/>
                <w:szCs w:val="18"/>
              </w:rPr>
              <w:t>film</w:t>
            </w:r>
            <w:proofErr w:type="gramEnd"/>
            <w:r w:rsidRPr="02E3F50B">
              <w:rPr>
                <w:rFonts w:ascii="Calibri" w:eastAsia="Calibri" w:hAnsi="Calibri" w:cs="Calibri"/>
                <w:sz w:val="18"/>
                <w:szCs w:val="18"/>
              </w:rPr>
              <w:t xml:space="preserve"> and television • Jewellery and body adornment • Ceramics. Work is not limited to one area of study.</w:t>
            </w:r>
          </w:p>
          <w:p w14:paraId="0A318F2A" w14:textId="77777777" w:rsidR="009944E7" w:rsidRPr="001E4E59" w:rsidRDefault="009944E7" w:rsidP="00012750">
            <w:pPr>
              <w:rPr>
                <w:sz w:val="18"/>
                <w:szCs w:val="18"/>
              </w:rPr>
            </w:pPr>
          </w:p>
          <w:p w14:paraId="2A4E061E" w14:textId="77777777" w:rsidR="009944E7" w:rsidRPr="001E4E59" w:rsidRDefault="009944E7" w:rsidP="00012750">
            <w:pPr>
              <w:rPr>
                <w:sz w:val="18"/>
                <w:szCs w:val="18"/>
              </w:rPr>
            </w:pPr>
          </w:p>
          <w:p w14:paraId="0E4D67CC" w14:textId="77777777" w:rsidR="009944E7" w:rsidRPr="001E4E59" w:rsidRDefault="009944E7" w:rsidP="00012750">
            <w:pPr>
              <w:rPr>
                <w:sz w:val="18"/>
                <w:szCs w:val="18"/>
              </w:rPr>
            </w:pPr>
            <w:r w:rsidRPr="02E3F50B">
              <w:rPr>
                <w:sz w:val="18"/>
                <w:szCs w:val="18"/>
              </w:rPr>
              <w:t xml:space="preserve">  </w:t>
            </w:r>
          </w:p>
        </w:tc>
      </w:tr>
      <w:tr w:rsidR="009944E7" w14:paraId="3F95530C" w14:textId="77777777" w:rsidTr="00012750">
        <w:tc>
          <w:tcPr>
            <w:tcW w:w="8996" w:type="dxa"/>
            <w:gridSpan w:val="7"/>
            <w:shd w:val="clear" w:color="auto" w:fill="FFF2CC" w:themeFill="accent4" w:themeFillTint="33"/>
          </w:tcPr>
          <w:p w14:paraId="1D970B6D" w14:textId="77777777" w:rsidR="009944E7" w:rsidRDefault="009944E7" w:rsidP="00012750">
            <w:pPr>
              <w:rPr>
                <w:b/>
                <w:bCs/>
                <w:sz w:val="18"/>
                <w:szCs w:val="18"/>
                <w:u w:val="single"/>
              </w:rPr>
            </w:pPr>
            <w:r w:rsidRPr="02E3F50B">
              <w:rPr>
                <w:b/>
                <w:bCs/>
                <w:sz w:val="18"/>
                <w:szCs w:val="18"/>
                <w:u w:val="single"/>
              </w:rPr>
              <w:t xml:space="preserve">Students are assessed against the following assessment objectives in both coursework and </w:t>
            </w:r>
            <w:proofErr w:type="gramStart"/>
            <w:r w:rsidRPr="02E3F50B">
              <w:rPr>
                <w:b/>
                <w:bCs/>
                <w:sz w:val="18"/>
                <w:szCs w:val="18"/>
                <w:u w:val="single"/>
              </w:rPr>
              <w:t>Externally</w:t>
            </w:r>
            <w:proofErr w:type="gramEnd"/>
            <w:r w:rsidRPr="02E3F50B">
              <w:rPr>
                <w:b/>
                <w:bCs/>
                <w:sz w:val="18"/>
                <w:szCs w:val="18"/>
                <w:u w:val="single"/>
              </w:rPr>
              <w:t xml:space="preserve"> set assignment.</w:t>
            </w:r>
            <w:r w:rsidRPr="02E3F50B">
              <w:rPr>
                <w:b/>
                <w:bCs/>
                <w:sz w:val="18"/>
                <w:szCs w:val="18"/>
              </w:rPr>
              <w:t xml:space="preserve"> Further marking criteria can be found in the </w:t>
            </w:r>
            <w:proofErr w:type="spellStart"/>
            <w:r w:rsidRPr="02E3F50B">
              <w:rPr>
                <w:b/>
                <w:bCs/>
                <w:sz w:val="18"/>
                <w:szCs w:val="18"/>
              </w:rPr>
              <w:t>Eduqas</w:t>
            </w:r>
            <w:proofErr w:type="spellEnd"/>
            <w:r w:rsidRPr="02E3F50B">
              <w:rPr>
                <w:b/>
                <w:bCs/>
                <w:sz w:val="18"/>
                <w:szCs w:val="18"/>
              </w:rPr>
              <w:t xml:space="preserve"> </w:t>
            </w:r>
            <w:proofErr w:type="gramStart"/>
            <w:r w:rsidRPr="02E3F50B">
              <w:rPr>
                <w:b/>
                <w:bCs/>
                <w:sz w:val="18"/>
                <w:szCs w:val="18"/>
              </w:rPr>
              <w:t>GCSE  Art</w:t>
            </w:r>
            <w:proofErr w:type="gramEnd"/>
            <w:r w:rsidRPr="02E3F50B">
              <w:rPr>
                <w:b/>
                <w:bCs/>
                <w:sz w:val="18"/>
                <w:szCs w:val="18"/>
              </w:rPr>
              <w:t xml:space="preserve"> and Design specification online.</w:t>
            </w:r>
          </w:p>
          <w:p w14:paraId="469E218D" w14:textId="77777777" w:rsidR="009944E7" w:rsidRDefault="009944E7" w:rsidP="00012750">
            <w:pPr>
              <w:rPr>
                <w:sz w:val="18"/>
                <w:szCs w:val="18"/>
              </w:rPr>
            </w:pPr>
          </w:p>
          <w:p w14:paraId="3B79E69B" w14:textId="77777777" w:rsidR="009944E7" w:rsidRDefault="009944E7" w:rsidP="00012750">
            <w:pPr>
              <w:rPr>
                <w:b/>
                <w:bCs/>
                <w:sz w:val="18"/>
                <w:szCs w:val="18"/>
              </w:rPr>
            </w:pPr>
            <w:r w:rsidRPr="02E3F50B">
              <w:rPr>
                <w:b/>
                <w:bCs/>
                <w:sz w:val="18"/>
                <w:szCs w:val="18"/>
              </w:rPr>
              <w:t>AO1</w:t>
            </w:r>
          </w:p>
          <w:p w14:paraId="4E908D9E" w14:textId="77777777" w:rsidR="009944E7" w:rsidRDefault="009944E7" w:rsidP="00012750">
            <w:pPr>
              <w:rPr>
                <w:sz w:val="18"/>
                <w:szCs w:val="18"/>
              </w:rPr>
            </w:pPr>
            <w:r w:rsidRPr="02E3F50B">
              <w:rPr>
                <w:sz w:val="18"/>
                <w:szCs w:val="18"/>
              </w:rPr>
              <w:t>Develop ideas through sustained and focused investigations informed by contextual and other sources, demonstrating analytical and critical understanding.</w:t>
            </w:r>
          </w:p>
          <w:p w14:paraId="1A95C0EA" w14:textId="77777777" w:rsidR="009944E7" w:rsidRDefault="009944E7" w:rsidP="00012750">
            <w:pPr>
              <w:rPr>
                <w:b/>
                <w:bCs/>
                <w:sz w:val="18"/>
                <w:szCs w:val="18"/>
              </w:rPr>
            </w:pPr>
            <w:r w:rsidRPr="02E3F50B">
              <w:rPr>
                <w:b/>
                <w:bCs/>
                <w:sz w:val="18"/>
                <w:szCs w:val="18"/>
              </w:rPr>
              <w:t>AO2</w:t>
            </w:r>
          </w:p>
          <w:p w14:paraId="7E1694AA" w14:textId="77777777" w:rsidR="009944E7" w:rsidRDefault="009944E7" w:rsidP="00012750">
            <w:pPr>
              <w:rPr>
                <w:sz w:val="18"/>
                <w:szCs w:val="18"/>
              </w:rPr>
            </w:pPr>
            <w:r w:rsidRPr="02E3F50B">
              <w:rPr>
                <w:sz w:val="18"/>
                <w:szCs w:val="18"/>
              </w:rPr>
              <w:t xml:space="preserve">Explore and select appropriate resources, media, materials, </w:t>
            </w:r>
            <w:proofErr w:type="gramStart"/>
            <w:r w:rsidRPr="02E3F50B">
              <w:rPr>
                <w:sz w:val="18"/>
                <w:szCs w:val="18"/>
              </w:rPr>
              <w:t>techniques</w:t>
            </w:r>
            <w:proofErr w:type="gramEnd"/>
            <w:r w:rsidRPr="02E3F50B">
              <w:rPr>
                <w:sz w:val="18"/>
                <w:szCs w:val="18"/>
              </w:rPr>
              <w:t xml:space="preserve"> and processes, reviewing and refining ideas as work develops.</w:t>
            </w:r>
          </w:p>
          <w:p w14:paraId="43523EC9" w14:textId="77777777" w:rsidR="009944E7" w:rsidRDefault="009944E7" w:rsidP="00012750">
            <w:pPr>
              <w:rPr>
                <w:b/>
                <w:bCs/>
                <w:sz w:val="18"/>
                <w:szCs w:val="18"/>
              </w:rPr>
            </w:pPr>
            <w:r w:rsidRPr="02E3F50B">
              <w:rPr>
                <w:b/>
                <w:bCs/>
                <w:sz w:val="18"/>
                <w:szCs w:val="18"/>
              </w:rPr>
              <w:t>AO3</w:t>
            </w:r>
          </w:p>
          <w:p w14:paraId="453F76C4" w14:textId="77777777" w:rsidR="009944E7" w:rsidRDefault="009944E7" w:rsidP="00012750">
            <w:pPr>
              <w:rPr>
                <w:sz w:val="18"/>
                <w:szCs w:val="18"/>
              </w:rPr>
            </w:pPr>
            <w:r w:rsidRPr="02E3F50B">
              <w:rPr>
                <w:sz w:val="18"/>
                <w:szCs w:val="18"/>
              </w:rPr>
              <w:t xml:space="preserve">Record ideas, </w:t>
            </w:r>
            <w:proofErr w:type="gramStart"/>
            <w:r w:rsidRPr="02E3F50B">
              <w:rPr>
                <w:sz w:val="18"/>
                <w:szCs w:val="18"/>
              </w:rPr>
              <w:t>observations</w:t>
            </w:r>
            <w:proofErr w:type="gramEnd"/>
            <w:r w:rsidRPr="02E3F50B">
              <w:rPr>
                <w:sz w:val="18"/>
                <w:szCs w:val="18"/>
              </w:rPr>
              <w:t xml:space="preserve"> and insights relevant to intentions, reflecting critically on work and progress.</w:t>
            </w:r>
          </w:p>
          <w:p w14:paraId="2EBC1D90" w14:textId="77777777" w:rsidR="009944E7" w:rsidRDefault="009944E7" w:rsidP="00012750">
            <w:pPr>
              <w:rPr>
                <w:b/>
                <w:bCs/>
                <w:sz w:val="18"/>
                <w:szCs w:val="18"/>
              </w:rPr>
            </w:pPr>
            <w:r w:rsidRPr="02E3F50B">
              <w:rPr>
                <w:b/>
                <w:bCs/>
                <w:sz w:val="18"/>
                <w:szCs w:val="18"/>
              </w:rPr>
              <w:t>AO4</w:t>
            </w:r>
          </w:p>
          <w:p w14:paraId="01C6E76C" w14:textId="77777777" w:rsidR="009944E7" w:rsidRDefault="009944E7" w:rsidP="00012750">
            <w:pPr>
              <w:rPr>
                <w:sz w:val="18"/>
                <w:szCs w:val="18"/>
              </w:rPr>
            </w:pPr>
            <w:r w:rsidRPr="02E3F50B">
              <w:rPr>
                <w:sz w:val="18"/>
                <w:szCs w:val="18"/>
              </w:rPr>
              <w:t>Present a personal and meaningful response that realises intentions and, where appropriate, makes connections between visual and other elements</w:t>
            </w:r>
            <w:r w:rsidRPr="009B7F48">
              <w:rPr>
                <w:rFonts w:ascii="Calibri" w:eastAsia="Calibri" w:hAnsi="Calibri" w:cs="Calibri"/>
                <w:b/>
                <w:sz w:val="18"/>
                <w:szCs w:val="18"/>
              </w:rPr>
              <w:t xml:space="preserve"> </w:t>
            </w:r>
          </w:p>
          <w:p w14:paraId="46A8C000" w14:textId="77777777" w:rsidR="009944E7" w:rsidRPr="009B7F48" w:rsidRDefault="009944E7" w:rsidP="00012750">
            <w:pPr>
              <w:rPr>
                <w:rFonts w:ascii="Calibri" w:eastAsia="Calibri" w:hAnsi="Calibri" w:cs="Calibri"/>
                <w:b/>
                <w:sz w:val="18"/>
                <w:szCs w:val="18"/>
              </w:rPr>
            </w:pPr>
            <w:r w:rsidRPr="009B7F48">
              <w:rPr>
                <w:rFonts w:ascii="Calibri" w:eastAsia="Calibri" w:hAnsi="Calibri" w:cs="Calibri"/>
                <w:b/>
                <w:sz w:val="18"/>
                <w:szCs w:val="18"/>
              </w:rPr>
              <w:t>As part of their studies for GCSE Product Design, students should aim to present clear evidence of addressing the assessment objectives, as in the following examples.</w:t>
            </w:r>
          </w:p>
          <w:p w14:paraId="52DA8875"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b/>
                <w:sz w:val="18"/>
                <w:szCs w:val="18"/>
                <w:u w:val="single"/>
              </w:rPr>
              <w:t>AO1</w:t>
            </w:r>
            <w:r w:rsidRPr="009B7F48">
              <w:rPr>
                <w:rFonts w:ascii="Calibri" w:eastAsia="Calibri" w:hAnsi="Calibri" w:cs="Calibri"/>
                <w:sz w:val="18"/>
                <w:szCs w:val="18"/>
              </w:rPr>
              <w:t xml:space="preserve"> </w:t>
            </w:r>
          </w:p>
          <w:p w14:paraId="24B1D3C9"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Develop ideas that are informed by investigative, </w:t>
            </w:r>
            <w:proofErr w:type="gramStart"/>
            <w:r w:rsidRPr="009B7F48">
              <w:rPr>
                <w:rFonts w:ascii="Calibri" w:eastAsia="Calibri" w:hAnsi="Calibri" w:cs="Calibri"/>
                <w:sz w:val="18"/>
                <w:szCs w:val="18"/>
              </w:rPr>
              <w:t>contextual</w:t>
            </w:r>
            <w:proofErr w:type="gramEnd"/>
            <w:r w:rsidRPr="009B7F48">
              <w:rPr>
                <w:rFonts w:ascii="Calibri" w:eastAsia="Calibri" w:hAnsi="Calibri" w:cs="Calibri"/>
                <w:sz w:val="18"/>
                <w:szCs w:val="18"/>
              </w:rPr>
              <w:t xml:space="preserve"> and cultural studies of historical and contemporary three-dimensional design in their own and other societies and other sources, for example, in the work of craftspeople working in wood or metal. </w:t>
            </w:r>
          </w:p>
          <w:p w14:paraId="55169358"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Explore a wide variety of work produced by three-dimensional designers and understand the differences in their methods, approaches, </w:t>
            </w:r>
            <w:proofErr w:type="gramStart"/>
            <w:r w:rsidRPr="009B7F48">
              <w:rPr>
                <w:rFonts w:ascii="Calibri" w:eastAsia="Calibri" w:hAnsi="Calibri" w:cs="Calibri"/>
                <w:sz w:val="18"/>
                <w:szCs w:val="18"/>
              </w:rPr>
              <w:t>purposes</w:t>
            </w:r>
            <w:proofErr w:type="gramEnd"/>
            <w:r w:rsidRPr="009B7F48">
              <w:rPr>
                <w:rFonts w:ascii="Calibri" w:eastAsia="Calibri" w:hAnsi="Calibri" w:cs="Calibri"/>
                <w:sz w:val="18"/>
                <w:szCs w:val="18"/>
              </w:rPr>
              <w:t xml:space="preserve"> and intentions such as ethical considerations. </w:t>
            </w:r>
          </w:p>
          <w:p w14:paraId="5E1F8231"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Provide evidence of analytical skills and critical and contextual understanding by appraising, </w:t>
            </w:r>
            <w:proofErr w:type="gramStart"/>
            <w:r w:rsidRPr="009B7F48">
              <w:rPr>
                <w:rFonts w:ascii="Calibri" w:eastAsia="Calibri" w:hAnsi="Calibri" w:cs="Calibri"/>
                <w:sz w:val="18"/>
                <w:szCs w:val="18"/>
              </w:rPr>
              <w:t>comparing</w:t>
            </w:r>
            <w:proofErr w:type="gramEnd"/>
            <w:r w:rsidRPr="009B7F48">
              <w:rPr>
                <w:rFonts w:ascii="Calibri" w:eastAsia="Calibri" w:hAnsi="Calibri" w:cs="Calibri"/>
                <w:sz w:val="18"/>
                <w:szCs w:val="18"/>
              </w:rPr>
              <w:t xml:space="preserve"> and contrasting the work of relevant three-dimensional designers and other historical and contextual sources, using this to inform their own work. </w:t>
            </w:r>
          </w:p>
          <w:p w14:paraId="79D268DD"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Increase awareness of the wide variety of three-dimensional design processes and outcomes and the differences between these, including relationships between functional and aesthetic considerations and how these are applied and adapted to meet </w:t>
            </w:r>
            <w:proofErr w:type="gramStart"/>
            <w:r w:rsidRPr="009B7F48">
              <w:rPr>
                <w:rFonts w:ascii="Calibri" w:eastAsia="Calibri" w:hAnsi="Calibri" w:cs="Calibri"/>
                <w:sz w:val="18"/>
                <w:szCs w:val="18"/>
              </w:rPr>
              <w:t>particular needs</w:t>
            </w:r>
            <w:proofErr w:type="gramEnd"/>
            <w:r w:rsidRPr="009B7F48">
              <w:rPr>
                <w:rFonts w:ascii="Calibri" w:eastAsia="Calibri" w:hAnsi="Calibri" w:cs="Calibri"/>
                <w:sz w:val="18"/>
                <w:szCs w:val="18"/>
              </w:rPr>
              <w:t xml:space="preserve">. </w:t>
            </w:r>
          </w:p>
          <w:p w14:paraId="180DE90A" w14:textId="77777777" w:rsidR="009944E7" w:rsidRPr="009B7F48" w:rsidRDefault="009944E7" w:rsidP="00012750">
            <w:pPr>
              <w:rPr>
                <w:rFonts w:ascii="Calibri" w:eastAsia="Calibri" w:hAnsi="Calibri" w:cs="Calibri"/>
                <w:b/>
                <w:sz w:val="18"/>
                <w:szCs w:val="18"/>
                <w:u w:val="single"/>
              </w:rPr>
            </w:pPr>
            <w:r w:rsidRPr="009B7F48">
              <w:rPr>
                <w:rFonts w:ascii="Calibri" w:eastAsia="Calibri" w:hAnsi="Calibri" w:cs="Calibri"/>
                <w:b/>
                <w:sz w:val="18"/>
                <w:szCs w:val="18"/>
                <w:u w:val="single"/>
              </w:rPr>
              <w:t>AO2</w:t>
            </w:r>
            <w:r w:rsidRPr="009B7F48">
              <w:rPr>
                <w:rFonts w:ascii="Calibri" w:eastAsia="Calibri" w:hAnsi="Calibri" w:cs="Calibri"/>
                <w:b/>
                <w:sz w:val="18"/>
                <w:szCs w:val="18"/>
              </w:rPr>
              <w:t xml:space="preserve"> </w:t>
            </w:r>
          </w:p>
          <w:p w14:paraId="68B1D6C2"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lastRenderedPageBreak/>
              <w:t xml:space="preserve">• Refine and reflect upon work as it progresses by exploring ideas, </w:t>
            </w:r>
            <w:proofErr w:type="gramStart"/>
            <w:r w:rsidRPr="009B7F48">
              <w:rPr>
                <w:rFonts w:ascii="Calibri" w:eastAsia="Calibri" w:hAnsi="Calibri" w:cs="Calibri"/>
                <w:sz w:val="18"/>
                <w:szCs w:val="18"/>
              </w:rPr>
              <w:t>selecting</w:t>
            </w:r>
            <w:proofErr w:type="gramEnd"/>
            <w:r w:rsidRPr="009B7F48">
              <w:rPr>
                <w:rFonts w:ascii="Calibri" w:eastAsia="Calibri" w:hAnsi="Calibri" w:cs="Calibri"/>
                <w:sz w:val="18"/>
                <w:szCs w:val="18"/>
              </w:rPr>
              <w:t xml:space="preserve"> and experimenting with appropriate breadth of three-dimensional design materials and processes, including, wood, clay, plastic, metal, card and paper and, where appropriate, the purposeful manipulation of digital software. Exercise skilful and safe application of these to maximise creative potential and produce quality outcomes. </w:t>
            </w:r>
          </w:p>
          <w:p w14:paraId="0988BE2D"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Explore a stimulating and rich variety of resources to initiate and develop innovative ideas. Pay due regard to line, tone, colour, shape, </w:t>
            </w:r>
            <w:proofErr w:type="gramStart"/>
            <w:r w:rsidRPr="009B7F48">
              <w:rPr>
                <w:rFonts w:ascii="Calibri" w:eastAsia="Calibri" w:hAnsi="Calibri" w:cs="Calibri"/>
                <w:sz w:val="18"/>
                <w:szCs w:val="18"/>
              </w:rPr>
              <w:t>texture</w:t>
            </w:r>
            <w:proofErr w:type="gramEnd"/>
            <w:r w:rsidRPr="009B7F48">
              <w:rPr>
                <w:rFonts w:ascii="Calibri" w:eastAsia="Calibri" w:hAnsi="Calibri" w:cs="Calibri"/>
                <w:sz w:val="18"/>
                <w:szCs w:val="18"/>
              </w:rPr>
              <w:t xml:space="preserve"> and other visual elements and where appropriate, use drawing to explore and communicate ideas. </w:t>
            </w:r>
          </w:p>
          <w:p w14:paraId="5DF474D3"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Provide evidence of appropriate depth and breadth of study of three-dimensional design. Employ sensitive control, for example in refining detail, aspects of functionality, and ergonomic and aesthetic considerations. </w:t>
            </w:r>
          </w:p>
          <w:p w14:paraId="0632B080"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Show discrimination in reviewing ideas as work develops. Establish a clear working relationship between working methods and outcomes by documenting significant steps so that final outcomes do not emerge without evidence of the creative process. </w:t>
            </w:r>
          </w:p>
          <w:p w14:paraId="61A9DCEA" w14:textId="77777777" w:rsidR="009944E7" w:rsidRPr="009B7F48" w:rsidRDefault="009944E7" w:rsidP="00012750">
            <w:pPr>
              <w:rPr>
                <w:rFonts w:ascii="Calibri" w:eastAsia="Calibri" w:hAnsi="Calibri" w:cs="Calibri"/>
                <w:b/>
                <w:sz w:val="18"/>
                <w:szCs w:val="18"/>
                <w:u w:val="single"/>
              </w:rPr>
            </w:pPr>
            <w:r w:rsidRPr="009B7F48">
              <w:rPr>
                <w:rFonts w:ascii="Calibri" w:eastAsia="Calibri" w:hAnsi="Calibri" w:cs="Calibri"/>
                <w:b/>
                <w:sz w:val="18"/>
                <w:szCs w:val="18"/>
                <w:u w:val="single"/>
              </w:rPr>
              <w:t>AO3</w:t>
            </w:r>
          </w:p>
          <w:p w14:paraId="4C8CE29C"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 Gather, select, </w:t>
            </w:r>
            <w:proofErr w:type="gramStart"/>
            <w:r w:rsidRPr="009B7F48">
              <w:rPr>
                <w:rFonts w:ascii="Calibri" w:eastAsia="Calibri" w:hAnsi="Calibri" w:cs="Calibri"/>
                <w:sz w:val="18"/>
                <w:szCs w:val="18"/>
              </w:rPr>
              <w:t>organise</w:t>
            </w:r>
            <w:proofErr w:type="gramEnd"/>
            <w:r w:rsidRPr="009B7F48">
              <w:rPr>
                <w:rFonts w:ascii="Calibri" w:eastAsia="Calibri" w:hAnsi="Calibri" w:cs="Calibri"/>
                <w:sz w:val="18"/>
                <w:szCs w:val="18"/>
              </w:rPr>
              <w:t xml:space="preserve"> and communicate information that is relevant to their personal interests as a consequence of careful research and analysis of a stimulating and rich variety of resources. </w:t>
            </w:r>
          </w:p>
          <w:p w14:paraId="53DE6033"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Record ideas, first-hand observations, </w:t>
            </w:r>
            <w:proofErr w:type="gramStart"/>
            <w:r w:rsidRPr="009B7F48">
              <w:rPr>
                <w:rFonts w:ascii="Calibri" w:eastAsia="Calibri" w:hAnsi="Calibri" w:cs="Calibri"/>
                <w:sz w:val="18"/>
                <w:szCs w:val="18"/>
              </w:rPr>
              <w:t>insights</w:t>
            </w:r>
            <w:proofErr w:type="gramEnd"/>
            <w:r w:rsidRPr="009B7F48">
              <w:rPr>
                <w:rFonts w:ascii="Calibri" w:eastAsia="Calibri" w:hAnsi="Calibri" w:cs="Calibri"/>
                <w:sz w:val="18"/>
                <w:szCs w:val="18"/>
              </w:rPr>
              <w:t xml:space="preserve"> and judgments by any suitable means, such as sketches, diagrams, technical drawings and written notes that are relevant to personal intentions. </w:t>
            </w:r>
          </w:p>
          <w:p w14:paraId="151D6317"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Critically reflect on work as it progresses </w:t>
            </w:r>
            <w:proofErr w:type="gramStart"/>
            <w:r w:rsidRPr="009B7F48">
              <w:rPr>
                <w:rFonts w:ascii="Calibri" w:eastAsia="Calibri" w:hAnsi="Calibri" w:cs="Calibri"/>
                <w:sz w:val="18"/>
                <w:szCs w:val="18"/>
              </w:rPr>
              <w:t>in order to</w:t>
            </w:r>
            <w:proofErr w:type="gramEnd"/>
            <w:r w:rsidRPr="009B7F48">
              <w:rPr>
                <w:rFonts w:ascii="Calibri" w:eastAsia="Calibri" w:hAnsi="Calibri" w:cs="Calibri"/>
                <w:sz w:val="18"/>
                <w:szCs w:val="18"/>
              </w:rPr>
              <w:t xml:space="preserve"> review what has been learned, acquire deeper understanding and clarify purposes and meanings. </w:t>
            </w:r>
          </w:p>
          <w:p w14:paraId="236F25AD" w14:textId="77777777" w:rsidR="009944E7" w:rsidRPr="009B7F48" w:rsidRDefault="009944E7" w:rsidP="00012750">
            <w:pPr>
              <w:rPr>
                <w:rFonts w:ascii="Calibri" w:eastAsia="Calibri" w:hAnsi="Calibri" w:cs="Calibri"/>
                <w:b/>
                <w:sz w:val="18"/>
                <w:szCs w:val="18"/>
                <w:u w:val="single"/>
              </w:rPr>
            </w:pPr>
            <w:r w:rsidRPr="009B7F48">
              <w:rPr>
                <w:rFonts w:ascii="Calibri" w:eastAsia="Calibri" w:hAnsi="Calibri" w:cs="Calibri"/>
                <w:b/>
                <w:sz w:val="18"/>
                <w:szCs w:val="18"/>
                <w:u w:val="single"/>
              </w:rPr>
              <w:t>AO4</w:t>
            </w:r>
            <w:r w:rsidRPr="009B7F48">
              <w:rPr>
                <w:rFonts w:ascii="Calibri" w:eastAsia="Calibri" w:hAnsi="Calibri" w:cs="Calibri"/>
                <w:b/>
                <w:sz w:val="18"/>
                <w:szCs w:val="18"/>
              </w:rPr>
              <w:t xml:space="preserve"> </w:t>
            </w:r>
          </w:p>
          <w:p w14:paraId="7A0519C9"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Present personal, imaginative final outcomes, together with selective evidence of thinking and production processes, that effectively realise the student’s stated intentions or a design brief and demonstrate critical understanding of visual and, where appropriate, other forms of communication. For example, producing designs and a model of play equipment for a children’s playground in a local park or open space. </w:t>
            </w:r>
          </w:p>
          <w:p w14:paraId="30BB4036" w14:textId="77777777" w:rsidR="009944E7" w:rsidRPr="009B7F48" w:rsidRDefault="009944E7" w:rsidP="00012750">
            <w:pPr>
              <w:rPr>
                <w:rFonts w:ascii="Calibri" w:eastAsia="Calibri" w:hAnsi="Calibri" w:cs="Calibri"/>
                <w:sz w:val="18"/>
                <w:szCs w:val="18"/>
              </w:rPr>
            </w:pPr>
            <w:r w:rsidRPr="009B7F48">
              <w:rPr>
                <w:rFonts w:ascii="Calibri" w:eastAsia="Calibri" w:hAnsi="Calibri" w:cs="Calibri"/>
                <w:sz w:val="18"/>
                <w:szCs w:val="18"/>
              </w:rPr>
              <w:t xml:space="preserve">• Make explicit connections, where appropriate, between the different elements of the submission, including contextual, </w:t>
            </w:r>
            <w:proofErr w:type="gramStart"/>
            <w:r w:rsidRPr="009B7F48">
              <w:rPr>
                <w:rFonts w:ascii="Calibri" w:eastAsia="Calibri" w:hAnsi="Calibri" w:cs="Calibri"/>
                <w:sz w:val="18"/>
                <w:szCs w:val="18"/>
              </w:rPr>
              <w:t>practical</w:t>
            </w:r>
            <w:proofErr w:type="gramEnd"/>
            <w:r w:rsidRPr="009B7F48">
              <w:rPr>
                <w:rFonts w:ascii="Calibri" w:eastAsia="Calibri" w:hAnsi="Calibri" w:cs="Calibri"/>
                <w:sz w:val="18"/>
                <w:szCs w:val="18"/>
              </w:rPr>
              <w:t xml:space="preserve"> and written responses, presenting work that is meaningful, well-informed and in a sequence that can be easily followed and results in quality outcomes. </w:t>
            </w:r>
          </w:p>
          <w:p w14:paraId="1A9B2BC4" w14:textId="77777777" w:rsidR="009944E7" w:rsidRDefault="009944E7" w:rsidP="00012750">
            <w:pPr>
              <w:rPr>
                <w:rFonts w:ascii="Calibri" w:eastAsia="Calibri" w:hAnsi="Calibri" w:cs="Calibri"/>
                <w:sz w:val="18"/>
                <w:szCs w:val="18"/>
              </w:rPr>
            </w:pPr>
            <w:r w:rsidRPr="009B7F48">
              <w:rPr>
                <w:rFonts w:ascii="Calibri" w:eastAsia="Calibri" w:hAnsi="Calibri" w:cs="Calibri"/>
                <w:sz w:val="18"/>
                <w:szCs w:val="18"/>
              </w:rPr>
              <w:t>• Consider different presentational formats and select the most appropriate for the submission. Due regard should be given to the purpose of the work and how it might engage the interest of an audience or potential clients. For example, students could make a scale model of a film or theatre set or a one-off piece of jewellery</w:t>
            </w:r>
          </w:p>
          <w:p w14:paraId="4DEAB101" w14:textId="77777777" w:rsidR="009944E7" w:rsidRPr="009B7F48" w:rsidRDefault="009944E7" w:rsidP="00012750">
            <w:pPr>
              <w:rPr>
                <w:rFonts w:ascii="Calibri" w:eastAsia="Calibri" w:hAnsi="Calibri" w:cs="Calibri"/>
                <w:sz w:val="18"/>
                <w:szCs w:val="18"/>
              </w:rPr>
            </w:pPr>
          </w:p>
        </w:tc>
      </w:tr>
      <w:tr w:rsidR="009944E7" w14:paraId="75E6E577" w14:textId="77777777" w:rsidTr="00012750">
        <w:tc>
          <w:tcPr>
            <w:tcW w:w="1282" w:type="dxa"/>
            <w:shd w:val="clear" w:color="auto" w:fill="FFC000" w:themeFill="accent4"/>
          </w:tcPr>
          <w:p w14:paraId="5E9FCB79" w14:textId="77777777" w:rsidR="009944E7" w:rsidRPr="0090620E" w:rsidRDefault="009944E7" w:rsidP="00012750">
            <w:pPr>
              <w:rPr>
                <w:rFonts w:cstheme="minorHAnsi"/>
                <w:b/>
                <w:bCs/>
                <w:sz w:val="24"/>
                <w:szCs w:val="24"/>
              </w:rPr>
            </w:pPr>
            <w:r w:rsidRPr="0090620E">
              <w:rPr>
                <w:rFonts w:cstheme="minorHAnsi"/>
                <w:b/>
                <w:bCs/>
                <w:sz w:val="24"/>
                <w:szCs w:val="24"/>
              </w:rPr>
              <w:lastRenderedPageBreak/>
              <w:t>Year 12</w:t>
            </w:r>
          </w:p>
        </w:tc>
        <w:tc>
          <w:tcPr>
            <w:tcW w:w="2570" w:type="dxa"/>
            <w:gridSpan w:val="2"/>
          </w:tcPr>
          <w:p w14:paraId="334DD22D" w14:textId="77777777" w:rsidR="009944E7" w:rsidRPr="001E4E59" w:rsidRDefault="009944E7" w:rsidP="00012750">
            <w:pPr>
              <w:rPr>
                <w:rFonts w:cstheme="minorHAnsi"/>
                <w:b/>
                <w:bCs/>
                <w:sz w:val="18"/>
                <w:szCs w:val="18"/>
              </w:rPr>
            </w:pPr>
            <w:r w:rsidRPr="001E4E59">
              <w:rPr>
                <w:rFonts w:cstheme="minorHAnsi"/>
                <w:b/>
                <w:bCs/>
                <w:sz w:val="18"/>
                <w:szCs w:val="18"/>
              </w:rPr>
              <w:t>Skill-Building</w:t>
            </w:r>
          </w:p>
          <w:p w14:paraId="4B84CD6E" w14:textId="77777777" w:rsidR="009944E7" w:rsidRPr="00DD5649" w:rsidRDefault="009944E7" w:rsidP="009944E7">
            <w:pPr>
              <w:pStyle w:val="ListParagraph"/>
              <w:numPr>
                <w:ilvl w:val="0"/>
                <w:numId w:val="5"/>
              </w:numPr>
              <w:ind w:left="348" w:hanging="348"/>
              <w:rPr>
                <w:sz w:val="18"/>
                <w:szCs w:val="18"/>
              </w:rPr>
            </w:pPr>
            <w:r w:rsidRPr="2C48F239">
              <w:rPr>
                <w:sz w:val="18"/>
                <w:szCs w:val="18"/>
              </w:rPr>
              <w:t xml:space="preserve">Refine and reflect upon work as it progresses by exploring ideas, </w:t>
            </w:r>
            <w:proofErr w:type="gramStart"/>
            <w:r w:rsidRPr="2C48F239">
              <w:rPr>
                <w:sz w:val="18"/>
                <w:szCs w:val="18"/>
              </w:rPr>
              <w:t>selecting</w:t>
            </w:r>
            <w:proofErr w:type="gramEnd"/>
            <w:r w:rsidRPr="2C48F239">
              <w:rPr>
                <w:sz w:val="18"/>
                <w:szCs w:val="18"/>
              </w:rPr>
              <w:t xml:space="preserve"> and experimenting with appropriate breadth of fine art media, techniques and processes, singly and in combination. Exercise skilful and safe application of these to maximise creative potential and produce quality outcomes.</w:t>
            </w:r>
          </w:p>
          <w:p w14:paraId="40C9E0EF" w14:textId="77777777" w:rsidR="009944E7" w:rsidRPr="001E4E59" w:rsidRDefault="009944E7" w:rsidP="009944E7">
            <w:pPr>
              <w:pStyle w:val="ListParagraph"/>
              <w:numPr>
                <w:ilvl w:val="0"/>
                <w:numId w:val="4"/>
              </w:numPr>
              <w:rPr>
                <w:sz w:val="18"/>
                <w:szCs w:val="18"/>
              </w:rPr>
            </w:pPr>
            <w:r w:rsidRPr="2C48F239">
              <w:rPr>
                <w:sz w:val="18"/>
                <w:szCs w:val="18"/>
              </w:rPr>
              <w:t>Explore a stimulating and rich variety of resources to initiate and develop innovative ideas</w:t>
            </w:r>
          </w:p>
          <w:p w14:paraId="1BC700DA" w14:textId="77777777" w:rsidR="009944E7" w:rsidRPr="001E4E59" w:rsidRDefault="009944E7" w:rsidP="009944E7">
            <w:pPr>
              <w:pStyle w:val="ListParagraph"/>
              <w:numPr>
                <w:ilvl w:val="0"/>
                <w:numId w:val="4"/>
              </w:numPr>
              <w:rPr>
                <w:sz w:val="18"/>
                <w:szCs w:val="18"/>
              </w:rPr>
            </w:pPr>
            <w:r w:rsidRPr="2C48F239">
              <w:rPr>
                <w:sz w:val="18"/>
                <w:szCs w:val="18"/>
              </w:rPr>
              <w:t xml:space="preserve">Pay due regard to line, tone, colour, shape, </w:t>
            </w:r>
            <w:proofErr w:type="gramStart"/>
            <w:r w:rsidRPr="2C48F239">
              <w:rPr>
                <w:sz w:val="18"/>
                <w:szCs w:val="18"/>
              </w:rPr>
              <w:t>texture</w:t>
            </w:r>
            <w:proofErr w:type="gramEnd"/>
            <w:r w:rsidRPr="2C48F239">
              <w:rPr>
                <w:sz w:val="18"/>
                <w:szCs w:val="18"/>
              </w:rPr>
              <w:t xml:space="preserve"> and other visual elements to explore and communicate ideas.</w:t>
            </w:r>
          </w:p>
          <w:p w14:paraId="3C785E5F" w14:textId="77777777" w:rsidR="009944E7" w:rsidRDefault="009944E7" w:rsidP="009944E7">
            <w:pPr>
              <w:pStyle w:val="ListParagraph"/>
              <w:numPr>
                <w:ilvl w:val="0"/>
                <w:numId w:val="4"/>
              </w:numPr>
              <w:rPr>
                <w:sz w:val="18"/>
                <w:szCs w:val="18"/>
              </w:rPr>
            </w:pPr>
            <w:r w:rsidRPr="2C48F239">
              <w:rPr>
                <w:sz w:val="18"/>
                <w:szCs w:val="18"/>
              </w:rPr>
              <w:t xml:space="preserve">Provide evidence of appropriate depth and breadth of study of fine art practices, including drawing as an </w:t>
            </w:r>
            <w:proofErr w:type="gramStart"/>
            <w:r w:rsidRPr="2C48F239">
              <w:rPr>
                <w:sz w:val="18"/>
                <w:szCs w:val="18"/>
              </w:rPr>
              <w:t>end in itself</w:t>
            </w:r>
            <w:proofErr w:type="gramEnd"/>
            <w:r w:rsidRPr="2C48F239">
              <w:rPr>
                <w:sz w:val="18"/>
                <w:szCs w:val="18"/>
              </w:rPr>
              <w:t>. Employ sensitive control, for example, in refining detail or in using accurate or exaggerated colour and tone.</w:t>
            </w:r>
          </w:p>
          <w:p w14:paraId="70C93EAC" w14:textId="77777777" w:rsidR="009944E7" w:rsidRPr="003261D1" w:rsidRDefault="009944E7" w:rsidP="009944E7">
            <w:pPr>
              <w:pStyle w:val="ListParagraph"/>
              <w:numPr>
                <w:ilvl w:val="0"/>
                <w:numId w:val="4"/>
              </w:numPr>
              <w:rPr>
                <w:sz w:val="18"/>
                <w:szCs w:val="18"/>
              </w:rPr>
            </w:pPr>
            <w:r w:rsidRPr="2C48F239">
              <w:rPr>
                <w:sz w:val="18"/>
                <w:szCs w:val="18"/>
              </w:rPr>
              <w:lastRenderedPageBreak/>
              <w:t>Show discrimination in reviewing ideas as work develops. Establish a clear working relationship between working methods and outcomes by documenting significant steps so that final outcomes do not emerge without evidence of the creative process</w:t>
            </w:r>
          </w:p>
        </w:tc>
        <w:tc>
          <w:tcPr>
            <w:tcW w:w="5144" w:type="dxa"/>
            <w:gridSpan w:val="4"/>
          </w:tcPr>
          <w:p w14:paraId="7376365B" w14:textId="77777777" w:rsidR="009944E7" w:rsidRPr="001E4E59" w:rsidRDefault="009944E7" w:rsidP="00012750">
            <w:pPr>
              <w:rPr>
                <w:rFonts w:cstheme="minorHAnsi"/>
                <w:sz w:val="18"/>
                <w:szCs w:val="18"/>
              </w:rPr>
            </w:pPr>
            <w:r w:rsidRPr="001E4E59">
              <w:rPr>
                <w:rFonts w:cstheme="minorHAnsi"/>
                <w:b/>
                <w:bCs/>
                <w:sz w:val="18"/>
                <w:szCs w:val="18"/>
              </w:rPr>
              <w:lastRenderedPageBreak/>
              <w:t>Coursework: Personal Investigation (60% final grade)</w:t>
            </w:r>
          </w:p>
          <w:p w14:paraId="1910343A" w14:textId="77777777" w:rsidR="009944E7" w:rsidRPr="001E4E59" w:rsidRDefault="009944E7" w:rsidP="00012750">
            <w:pPr>
              <w:rPr>
                <w:rFonts w:cstheme="minorHAnsi"/>
                <w:sz w:val="18"/>
                <w:szCs w:val="18"/>
              </w:rPr>
            </w:pPr>
            <w:r w:rsidRPr="001E4E59">
              <w:rPr>
                <w:rFonts w:cstheme="minorHAnsi"/>
                <w:sz w:val="18"/>
                <w:szCs w:val="18"/>
              </w:rPr>
              <w:t xml:space="preserve">Students investigate a theme of their choice. Develop ideas through appropriate mediums, taking inspiration from contextual sources to arrive at </w:t>
            </w:r>
            <w:proofErr w:type="gramStart"/>
            <w:r w:rsidRPr="001E4E59">
              <w:rPr>
                <w:rFonts w:cstheme="minorHAnsi"/>
                <w:sz w:val="18"/>
                <w:szCs w:val="18"/>
              </w:rPr>
              <w:t>a final outcome</w:t>
            </w:r>
            <w:proofErr w:type="gramEnd"/>
            <w:r w:rsidRPr="001E4E59">
              <w:rPr>
                <w:rFonts w:cstheme="minorHAnsi"/>
                <w:sz w:val="18"/>
                <w:szCs w:val="18"/>
              </w:rPr>
              <w:t xml:space="preserve">. </w:t>
            </w:r>
          </w:p>
          <w:p w14:paraId="1DB04F97" w14:textId="77777777" w:rsidR="009944E7" w:rsidRPr="001E4E59" w:rsidRDefault="009944E7" w:rsidP="00012750">
            <w:pPr>
              <w:rPr>
                <w:rFonts w:cstheme="minorHAnsi"/>
                <w:sz w:val="18"/>
                <w:szCs w:val="18"/>
              </w:rPr>
            </w:pPr>
          </w:p>
          <w:p w14:paraId="0FEA2861" w14:textId="77777777" w:rsidR="009944E7" w:rsidRPr="001E4E59" w:rsidRDefault="009944E7" w:rsidP="009944E7">
            <w:pPr>
              <w:pStyle w:val="ListParagraph"/>
              <w:numPr>
                <w:ilvl w:val="0"/>
                <w:numId w:val="3"/>
              </w:numPr>
              <w:rPr>
                <w:sz w:val="18"/>
                <w:szCs w:val="18"/>
              </w:rPr>
            </w:pPr>
            <w:r w:rsidRPr="02E3F50B">
              <w:rPr>
                <w:sz w:val="18"/>
                <w:szCs w:val="18"/>
              </w:rPr>
              <w:t xml:space="preserve">Selection of, and experimentation with, a sufficient and appropriate breadth of fine art media and processes, mixed </w:t>
            </w:r>
            <w:proofErr w:type="gramStart"/>
            <w:r w:rsidRPr="02E3F50B">
              <w:rPr>
                <w:sz w:val="18"/>
                <w:szCs w:val="18"/>
              </w:rPr>
              <w:t>media</w:t>
            </w:r>
            <w:proofErr w:type="gramEnd"/>
            <w:r w:rsidRPr="02E3F50B">
              <w:rPr>
                <w:sz w:val="18"/>
                <w:szCs w:val="18"/>
              </w:rPr>
              <w:t xml:space="preserve"> and combinations of media,</w:t>
            </w:r>
          </w:p>
          <w:p w14:paraId="251BC085" w14:textId="77777777" w:rsidR="009944E7" w:rsidRPr="001E4E59" w:rsidRDefault="009944E7" w:rsidP="009944E7">
            <w:pPr>
              <w:pStyle w:val="ListParagraph"/>
              <w:numPr>
                <w:ilvl w:val="0"/>
                <w:numId w:val="3"/>
              </w:numPr>
              <w:rPr>
                <w:sz w:val="18"/>
                <w:szCs w:val="18"/>
              </w:rPr>
            </w:pPr>
            <w:r w:rsidRPr="02E3F50B">
              <w:rPr>
                <w:sz w:val="18"/>
                <w:szCs w:val="18"/>
              </w:rPr>
              <w:t>exercising suitable control of these to maximise creative potential.</w:t>
            </w:r>
          </w:p>
          <w:p w14:paraId="34B57965" w14:textId="77777777" w:rsidR="009944E7" w:rsidRPr="001E4E59" w:rsidRDefault="009944E7" w:rsidP="009944E7">
            <w:pPr>
              <w:pStyle w:val="ListParagraph"/>
              <w:numPr>
                <w:ilvl w:val="0"/>
                <w:numId w:val="3"/>
              </w:numPr>
              <w:rPr>
                <w:sz w:val="18"/>
                <w:szCs w:val="18"/>
              </w:rPr>
            </w:pPr>
            <w:r w:rsidRPr="02E3F50B">
              <w:rPr>
                <w:sz w:val="18"/>
                <w:szCs w:val="18"/>
              </w:rPr>
              <w:t>Exploration of stimulating resources and rich visual and tactile sources to initiate and develop innovative ideas, with due regard to line, tone, colour, texture and</w:t>
            </w:r>
          </w:p>
          <w:p w14:paraId="30FEF1AE" w14:textId="77777777" w:rsidR="009944E7" w:rsidRPr="001E4E59" w:rsidRDefault="009944E7" w:rsidP="009944E7">
            <w:pPr>
              <w:pStyle w:val="ListParagraph"/>
              <w:numPr>
                <w:ilvl w:val="0"/>
                <w:numId w:val="3"/>
              </w:numPr>
              <w:rPr>
                <w:sz w:val="18"/>
                <w:szCs w:val="18"/>
              </w:rPr>
            </w:pPr>
            <w:r w:rsidRPr="02E3F50B">
              <w:rPr>
                <w:sz w:val="18"/>
                <w:szCs w:val="18"/>
              </w:rPr>
              <w:t xml:space="preserve">other visual elements, particularly composition. Clear relationships should be established between working methods and outcomes. </w:t>
            </w:r>
          </w:p>
          <w:p w14:paraId="3F8A7FD2" w14:textId="77777777" w:rsidR="009944E7" w:rsidRPr="001E4E59" w:rsidRDefault="009944E7" w:rsidP="009944E7">
            <w:pPr>
              <w:pStyle w:val="ListParagraph"/>
              <w:numPr>
                <w:ilvl w:val="0"/>
                <w:numId w:val="3"/>
              </w:numPr>
              <w:rPr>
                <w:sz w:val="18"/>
                <w:szCs w:val="18"/>
              </w:rPr>
            </w:pPr>
            <w:r w:rsidRPr="02E3F50B">
              <w:rPr>
                <w:sz w:val="18"/>
                <w:szCs w:val="18"/>
              </w:rPr>
              <w:t>Each significant step in the creative process should be documented, with due regard given to the penultimate stage of development so that final outcomes do not suddenly appear.</w:t>
            </w:r>
          </w:p>
          <w:p w14:paraId="3F566C70" w14:textId="77777777" w:rsidR="009944E7" w:rsidRDefault="009944E7" w:rsidP="009944E7">
            <w:pPr>
              <w:pStyle w:val="ListParagraph"/>
              <w:numPr>
                <w:ilvl w:val="0"/>
                <w:numId w:val="3"/>
              </w:numPr>
              <w:rPr>
                <w:sz w:val="18"/>
                <w:szCs w:val="18"/>
              </w:rPr>
            </w:pPr>
            <w:r w:rsidRPr="02E3F50B">
              <w:rPr>
                <w:sz w:val="18"/>
                <w:szCs w:val="18"/>
              </w:rPr>
              <w:t>Discrimination shown in reviewing ideas as work develops.</w:t>
            </w:r>
          </w:p>
          <w:p w14:paraId="718AD3A9" w14:textId="77777777" w:rsidR="009944E7" w:rsidRPr="001719B9" w:rsidRDefault="009944E7" w:rsidP="009944E7">
            <w:pPr>
              <w:pStyle w:val="ListParagraph"/>
              <w:numPr>
                <w:ilvl w:val="0"/>
                <w:numId w:val="3"/>
              </w:numPr>
              <w:rPr>
                <w:sz w:val="18"/>
                <w:szCs w:val="18"/>
              </w:rPr>
            </w:pPr>
            <w:r w:rsidRPr="02E3F50B">
              <w:rPr>
                <w:sz w:val="18"/>
                <w:szCs w:val="18"/>
              </w:rPr>
              <w:t>Careful control exercised in refining detail, such as delineation of anatomical structure in portraying the human form, to produce well resolved outcomes of quality.</w:t>
            </w:r>
          </w:p>
        </w:tc>
      </w:tr>
      <w:tr w:rsidR="009944E7" w14:paraId="2EAA6445" w14:textId="77777777" w:rsidTr="00012750">
        <w:tc>
          <w:tcPr>
            <w:tcW w:w="1282" w:type="dxa"/>
            <w:shd w:val="clear" w:color="auto" w:fill="FFC000" w:themeFill="accent4"/>
          </w:tcPr>
          <w:p w14:paraId="35FDF5CD" w14:textId="77777777" w:rsidR="009944E7" w:rsidRPr="0090620E" w:rsidRDefault="009944E7" w:rsidP="00012750">
            <w:pPr>
              <w:rPr>
                <w:rFonts w:cstheme="minorHAnsi"/>
                <w:b/>
                <w:bCs/>
                <w:sz w:val="24"/>
                <w:szCs w:val="24"/>
              </w:rPr>
            </w:pPr>
            <w:r w:rsidRPr="0090620E">
              <w:rPr>
                <w:rFonts w:cstheme="minorHAnsi"/>
                <w:b/>
                <w:bCs/>
                <w:sz w:val="24"/>
                <w:szCs w:val="24"/>
              </w:rPr>
              <w:lastRenderedPageBreak/>
              <w:t>Year 13</w:t>
            </w:r>
          </w:p>
        </w:tc>
        <w:tc>
          <w:tcPr>
            <w:tcW w:w="2570" w:type="dxa"/>
            <w:gridSpan w:val="2"/>
          </w:tcPr>
          <w:p w14:paraId="6ACB7EC7" w14:textId="77777777" w:rsidR="009944E7" w:rsidRPr="001E4E59" w:rsidRDefault="009944E7" w:rsidP="00012750">
            <w:pPr>
              <w:rPr>
                <w:rFonts w:cstheme="minorHAnsi"/>
                <w:sz w:val="18"/>
                <w:szCs w:val="18"/>
              </w:rPr>
            </w:pPr>
            <w:r w:rsidRPr="001E4E59">
              <w:rPr>
                <w:rFonts w:cstheme="minorHAnsi"/>
                <w:b/>
                <w:bCs/>
                <w:sz w:val="18"/>
                <w:szCs w:val="18"/>
              </w:rPr>
              <w:t>Coursework (as in Year 12, Modules 3-6)</w:t>
            </w:r>
          </w:p>
        </w:tc>
        <w:tc>
          <w:tcPr>
            <w:tcW w:w="3858" w:type="dxa"/>
            <w:gridSpan w:val="3"/>
          </w:tcPr>
          <w:p w14:paraId="1BCB992C" w14:textId="77777777" w:rsidR="009944E7" w:rsidRPr="001E4E59" w:rsidRDefault="009944E7" w:rsidP="00012750">
            <w:pPr>
              <w:rPr>
                <w:b/>
                <w:sz w:val="18"/>
                <w:szCs w:val="18"/>
              </w:rPr>
            </w:pPr>
            <w:r w:rsidRPr="02E3F50B">
              <w:rPr>
                <w:b/>
                <w:sz w:val="18"/>
                <w:szCs w:val="18"/>
              </w:rPr>
              <w:t>Exam (begins 01 Feb) (40% final grade)</w:t>
            </w:r>
          </w:p>
          <w:p w14:paraId="6CBFF0A4" w14:textId="77777777" w:rsidR="009944E7" w:rsidRPr="001E4E59" w:rsidRDefault="009944E7" w:rsidP="00012750">
            <w:pPr>
              <w:rPr>
                <w:sz w:val="18"/>
                <w:szCs w:val="18"/>
              </w:rPr>
            </w:pPr>
            <w:r w:rsidRPr="02E3F50B">
              <w:rPr>
                <w:rFonts w:ascii="Calibri" w:eastAsia="Calibri" w:hAnsi="Calibri" w:cs="Calibri"/>
                <w:sz w:val="18"/>
                <w:szCs w:val="18"/>
              </w:rPr>
              <w:t xml:space="preserve">The Externally Set Assignment consists of a series of visual (including moving image) and written stimuli set by EDUQAS. Learners are required to select one of the stimuli and develop it in the form of: </w:t>
            </w:r>
          </w:p>
          <w:p w14:paraId="1A7FC49B" w14:textId="77777777" w:rsidR="009944E7" w:rsidRPr="001E4E59" w:rsidRDefault="009944E7" w:rsidP="00012750">
            <w:pPr>
              <w:rPr>
                <w:sz w:val="18"/>
                <w:szCs w:val="18"/>
              </w:rPr>
            </w:pPr>
            <w:r w:rsidRPr="02E3F50B">
              <w:rPr>
                <w:rFonts w:ascii="Calibri" w:eastAsia="Calibri" w:hAnsi="Calibri" w:cs="Calibri"/>
                <w:sz w:val="18"/>
                <w:szCs w:val="18"/>
              </w:rPr>
              <w:t xml:space="preserve"> a personal response or an issue to be addressed or a problem to be considered or a specific design brief or another suitable starting point. Learners will develop their response over a preparatory study period (January until April). Responses must take the form of critical, </w:t>
            </w:r>
            <w:proofErr w:type="gramStart"/>
            <w:r w:rsidRPr="02E3F50B">
              <w:rPr>
                <w:rFonts w:ascii="Calibri" w:eastAsia="Calibri" w:hAnsi="Calibri" w:cs="Calibri"/>
                <w:sz w:val="18"/>
                <w:szCs w:val="18"/>
              </w:rPr>
              <w:t>practical</w:t>
            </w:r>
            <w:proofErr w:type="gramEnd"/>
            <w:r w:rsidRPr="02E3F50B">
              <w:rPr>
                <w:rFonts w:ascii="Calibri" w:eastAsia="Calibri" w:hAnsi="Calibri" w:cs="Calibri"/>
                <w:sz w:val="18"/>
                <w:szCs w:val="18"/>
              </w:rPr>
              <w:t xml:space="preserve"> and theoretical preparatory work and/or supporting studies, which will inform the resolution of these ideas. learners will be allocated a period of 15 hours sustained focus study to realise their response unaided and under supervised conditions.</w:t>
            </w:r>
            <w:r w:rsidRPr="02E3F50B">
              <w:rPr>
                <w:sz w:val="18"/>
                <w:szCs w:val="18"/>
              </w:rPr>
              <w:t xml:space="preserve"> </w:t>
            </w:r>
          </w:p>
          <w:p w14:paraId="32A6400E" w14:textId="77777777" w:rsidR="009944E7" w:rsidRPr="001E4E59" w:rsidRDefault="009944E7" w:rsidP="00012750">
            <w:pPr>
              <w:rPr>
                <w:sz w:val="18"/>
                <w:szCs w:val="18"/>
              </w:rPr>
            </w:pPr>
          </w:p>
          <w:p w14:paraId="2EF43972" w14:textId="77777777" w:rsidR="009944E7" w:rsidRPr="001E4E59" w:rsidRDefault="009944E7" w:rsidP="00012750">
            <w:pPr>
              <w:rPr>
                <w:b/>
                <w:bCs/>
                <w:sz w:val="18"/>
                <w:szCs w:val="18"/>
                <w:u w:val="single"/>
              </w:rPr>
            </w:pPr>
            <w:r w:rsidRPr="02E3F50B">
              <w:rPr>
                <w:b/>
                <w:bCs/>
                <w:sz w:val="18"/>
                <w:szCs w:val="18"/>
                <w:u w:val="single"/>
              </w:rPr>
              <w:t>Students are assessed against the following assessment objectives in both coursework and externally set assignment.</w:t>
            </w:r>
            <w:r w:rsidRPr="02E3F50B">
              <w:rPr>
                <w:b/>
                <w:bCs/>
                <w:sz w:val="18"/>
                <w:szCs w:val="18"/>
              </w:rPr>
              <w:t xml:space="preserve"> Further marking criteria can be found in the </w:t>
            </w:r>
            <w:proofErr w:type="spellStart"/>
            <w:r w:rsidRPr="02E3F50B">
              <w:rPr>
                <w:b/>
                <w:bCs/>
                <w:sz w:val="18"/>
                <w:szCs w:val="18"/>
              </w:rPr>
              <w:t>Eduqas</w:t>
            </w:r>
            <w:proofErr w:type="spellEnd"/>
            <w:r w:rsidRPr="02E3F50B">
              <w:rPr>
                <w:b/>
                <w:bCs/>
                <w:sz w:val="18"/>
                <w:szCs w:val="18"/>
              </w:rPr>
              <w:t xml:space="preserve"> GCSE Art and Design specification online.</w:t>
            </w:r>
          </w:p>
          <w:p w14:paraId="6A4C9484" w14:textId="77777777" w:rsidR="009944E7" w:rsidRPr="001E4E59" w:rsidRDefault="009944E7" w:rsidP="00012750">
            <w:pPr>
              <w:rPr>
                <w:sz w:val="18"/>
                <w:szCs w:val="18"/>
              </w:rPr>
            </w:pPr>
          </w:p>
          <w:p w14:paraId="16EA7E72"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sz w:val="18"/>
                <w:szCs w:val="18"/>
              </w:rPr>
              <w:t xml:space="preserve">Learners must demonstrate their ability to: </w:t>
            </w:r>
          </w:p>
          <w:p w14:paraId="3D01A3DF"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b/>
                <w:bCs/>
                <w:sz w:val="18"/>
                <w:szCs w:val="18"/>
              </w:rPr>
              <w:t>AO1</w:t>
            </w:r>
            <w:r w:rsidRPr="02E3F50B">
              <w:rPr>
                <w:rFonts w:ascii="Calibri" w:eastAsia="Calibri" w:hAnsi="Calibri" w:cs="Calibri"/>
                <w:sz w:val="18"/>
                <w:szCs w:val="18"/>
              </w:rPr>
              <w:t xml:space="preserve"> Develop ideas through sustained and focused investigations informed by contextual and other sources, demonstrating analytical and critical understanding. </w:t>
            </w:r>
          </w:p>
          <w:p w14:paraId="02F86E4B"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b/>
                <w:bCs/>
                <w:sz w:val="18"/>
                <w:szCs w:val="18"/>
              </w:rPr>
              <w:t>AO2</w:t>
            </w:r>
            <w:r w:rsidRPr="02E3F50B">
              <w:rPr>
                <w:rFonts w:ascii="Calibri" w:eastAsia="Calibri" w:hAnsi="Calibri" w:cs="Calibri"/>
                <w:sz w:val="18"/>
                <w:szCs w:val="18"/>
              </w:rPr>
              <w:t xml:space="preserve"> Explore and select appropriate resources, media, materials, </w:t>
            </w:r>
            <w:proofErr w:type="gramStart"/>
            <w:r w:rsidRPr="02E3F50B">
              <w:rPr>
                <w:rFonts w:ascii="Calibri" w:eastAsia="Calibri" w:hAnsi="Calibri" w:cs="Calibri"/>
                <w:sz w:val="18"/>
                <w:szCs w:val="18"/>
              </w:rPr>
              <w:t>techniques</w:t>
            </w:r>
            <w:proofErr w:type="gramEnd"/>
            <w:r w:rsidRPr="02E3F50B">
              <w:rPr>
                <w:rFonts w:ascii="Calibri" w:eastAsia="Calibri" w:hAnsi="Calibri" w:cs="Calibri"/>
                <w:sz w:val="18"/>
                <w:szCs w:val="18"/>
              </w:rPr>
              <w:t xml:space="preserve"> and processes, reviewing and refining ideas as work develops. </w:t>
            </w:r>
          </w:p>
          <w:p w14:paraId="0FABE347"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b/>
                <w:bCs/>
                <w:sz w:val="18"/>
                <w:szCs w:val="18"/>
              </w:rPr>
              <w:t>AO3</w:t>
            </w:r>
            <w:r w:rsidRPr="02E3F50B">
              <w:rPr>
                <w:rFonts w:ascii="Calibri" w:eastAsia="Calibri" w:hAnsi="Calibri" w:cs="Calibri"/>
                <w:sz w:val="18"/>
                <w:szCs w:val="18"/>
              </w:rPr>
              <w:t xml:space="preserve"> Record ideas, </w:t>
            </w:r>
            <w:proofErr w:type="gramStart"/>
            <w:r w:rsidRPr="02E3F50B">
              <w:rPr>
                <w:rFonts w:ascii="Calibri" w:eastAsia="Calibri" w:hAnsi="Calibri" w:cs="Calibri"/>
                <w:sz w:val="18"/>
                <w:szCs w:val="18"/>
              </w:rPr>
              <w:t>observations</w:t>
            </w:r>
            <w:proofErr w:type="gramEnd"/>
            <w:r w:rsidRPr="02E3F50B">
              <w:rPr>
                <w:rFonts w:ascii="Calibri" w:eastAsia="Calibri" w:hAnsi="Calibri" w:cs="Calibri"/>
                <w:sz w:val="18"/>
                <w:szCs w:val="18"/>
              </w:rPr>
              <w:t xml:space="preserve"> and insights relevant to intentions, reflecting critically on work and progress. </w:t>
            </w:r>
          </w:p>
          <w:p w14:paraId="503ADED4" w14:textId="77777777" w:rsidR="009944E7" w:rsidRPr="001E4E59" w:rsidRDefault="009944E7" w:rsidP="00012750">
            <w:pPr>
              <w:rPr>
                <w:rFonts w:ascii="Calibri" w:eastAsia="Calibri" w:hAnsi="Calibri" w:cs="Calibri"/>
                <w:sz w:val="18"/>
                <w:szCs w:val="18"/>
              </w:rPr>
            </w:pPr>
            <w:r w:rsidRPr="02E3F50B">
              <w:rPr>
                <w:rFonts w:ascii="Calibri" w:eastAsia="Calibri" w:hAnsi="Calibri" w:cs="Calibri"/>
                <w:b/>
                <w:bCs/>
                <w:sz w:val="18"/>
                <w:szCs w:val="18"/>
              </w:rPr>
              <w:t xml:space="preserve">AO4 </w:t>
            </w:r>
            <w:r w:rsidRPr="02E3F50B">
              <w:rPr>
                <w:rFonts w:ascii="Calibri" w:eastAsia="Calibri" w:hAnsi="Calibri" w:cs="Calibri"/>
                <w:sz w:val="18"/>
                <w:szCs w:val="18"/>
              </w:rPr>
              <w:t>Present a personal and meaningful response that realises intentions and, where appropriate, makes connections between visual and other elements.</w:t>
            </w:r>
          </w:p>
          <w:p w14:paraId="7D835928" w14:textId="77777777" w:rsidR="009944E7" w:rsidRPr="001E4E59" w:rsidRDefault="009944E7" w:rsidP="00012750">
            <w:pPr>
              <w:rPr>
                <w:sz w:val="18"/>
                <w:szCs w:val="18"/>
              </w:rPr>
            </w:pPr>
          </w:p>
        </w:tc>
        <w:tc>
          <w:tcPr>
            <w:tcW w:w="1286" w:type="dxa"/>
          </w:tcPr>
          <w:p w14:paraId="3300542F" w14:textId="77777777" w:rsidR="009944E7" w:rsidRPr="001E4E59" w:rsidRDefault="009944E7" w:rsidP="00012750">
            <w:pPr>
              <w:rPr>
                <w:rFonts w:cstheme="minorHAnsi"/>
                <w:sz w:val="18"/>
                <w:szCs w:val="18"/>
              </w:rPr>
            </w:pPr>
            <w:r w:rsidRPr="001E4E59">
              <w:rPr>
                <w:rFonts w:cstheme="minorHAnsi"/>
                <w:b/>
                <w:bCs/>
                <w:sz w:val="18"/>
                <w:szCs w:val="18"/>
              </w:rPr>
              <w:t>Public Examinations</w:t>
            </w:r>
          </w:p>
        </w:tc>
      </w:tr>
    </w:tbl>
    <w:p w14:paraId="59D572B2" w14:textId="77777777" w:rsidR="009944E7" w:rsidRDefault="009944E7" w:rsidP="009944E7">
      <w:pPr>
        <w:rPr>
          <w:rFonts w:cstheme="minorHAnsi"/>
          <w:sz w:val="24"/>
          <w:szCs w:val="24"/>
        </w:rPr>
      </w:pPr>
    </w:p>
    <w:p w14:paraId="6C9E0960" w14:textId="77777777" w:rsidR="009944E7" w:rsidRDefault="009944E7" w:rsidP="009944E7">
      <w:pPr>
        <w:rPr>
          <w:rFonts w:cstheme="minorHAnsi"/>
          <w:b/>
          <w:bCs/>
          <w:sz w:val="24"/>
          <w:szCs w:val="24"/>
        </w:rPr>
      </w:pPr>
    </w:p>
    <w:p w14:paraId="05DAAB9A" w14:textId="77777777" w:rsidR="009944E7" w:rsidRDefault="009944E7" w:rsidP="009944E7">
      <w:pPr>
        <w:rPr>
          <w:rFonts w:cstheme="minorHAnsi"/>
          <w:b/>
          <w:bCs/>
          <w:sz w:val="24"/>
          <w:szCs w:val="24"/>
        </w:rPr>
      </w:pPr>
    </w:p>
    <w:p w14:paraId="30F5F303" w14:textId="77777777" w:rsidR="009944E7" w:rsidRDefault="009944E7" w:rsidP="009944E7">
      <w:pPr>
        <w:rPr>
          <w:rFonts w:cstheme="minorHAnsi"/>
          <w:b/>
          <w:bCs/>
          <w:sz w:val="24"/>
          <w:szCs w:val="24"/>
        </w:rPr>
      </w:pPr>
    </w:p>
    <w:p w14:paraId="6678792D" w14:textId="77777777" w:rsidR="009944E7" w:rsidRDefault="009944E7" w:rsidP="009944E7">
      <w:pPr>
        <w:rPr>
          <w:rFonts w:cstheme="minorHAnsi"/>
          <w:b/>
          <w:bCs/>
          <w:sz w:val="24"/>
          <w:szCs w:val="24"/>
        </w:rPr>
      </w:pPr>
    </w:p>
    <w:p w14:paraId="36CDB14E" w14:textId="77777777" w:rsidR="009944E7" w:rsidRDefault="009944E7" w:rsidP="009944E7">
      <w:pPr>
        <w:rPr>
          <w:rFonts w:cstheme="minorHAnsi"/>
          <w:b/>
          <w:bCs/>
          <w:sz w:val="24"/>
          <w:szCs w:val="24"/>
        </w:rPr>
      </w:pPr>
    </w:p>
    <w:p w14:paraId="0C17BDC7" w14:textId="77777777" w:rsidR="009944E7" w:rsidRDefault="009944E7" w:rsidP="009944E7">
      <w:pPr>
        <w:rPr>
          <w:rFonts w:cstheme="minorHAnsi"/>
          <w:b/>
          <w:bCs/>
          <w:sz w:val="24"/>
          <w:szCs w:val="24"/>
        </w:rPr>
      </w:pPr>
    </w:p>
    <w:p w14:paraId="05D836DD" w14:textId="77777777" w:rsidR="009944E7" w:rsidRDefault="009944E7" w:rsidP="009944E7">
      <w:pPr>
        <w:rPr>
          <w:rFonts w:cstheme="minorHAnsi"/>
          <w:b/>
          <w:bCs/>
          <w:sz w:val="24"/>
          <w:szCs w:val="24"/>
        </w:rPr>
      </w:pPr>
    </w:p>
    <w:p w14:paraId="52BD7F45" w14:textId="77777777" w:rsidR="009944E7" w:rsidRDefault="009944E7" w:rsidP="009944E7">
      <w:pPr>
        <w:rPr>
          <w:rFonts w:cstheme="minorHAnsi"/>
          <w:b/>
          <w:bCs/>
          <w:sz w:val="24"/>
          <w:szCs w:val="24"/>
        </w:rPr>
      </w:pPr>
    </w:p>
    <w:p w14:paraId="4AC862BE" w14:textId="77777777" w:rsidR="009944E7" w:rsidRDefault="009944E7" w:rsidP="009944E7">
      <w:pPr>
        <w:rPr>
          <w:rFonts w:cstheme="minorHAnsi"/>
          <w:b/>
          <w:bCs/>
          <w:sz w:val="24"/>
          <w:szCs w:val="24"/>
        </w:rPr>
      </w:pPr>
    </w:p>
    <w:p w14:paraId="0480E35A" w14:textId="77777777" w:rsidR="009944E7" w:rsidRDefault="009944E7" w:rsidP="009944E7">
      <w:pPr>
        <w:rPr>
          <w:rFonts w:cstheme="minorHAnsi"/>
          <w:b/>
          <w:bCs/>
          <w:sz w:val="24"/>
          <w:szCs w:val="24"/>
        </w:rPr>
      </w:pPr>
    </w:p>
    <w:p w14:paraId="5F9E9C61" w14:textId="77777777" w:rsidR="009944E7" w:rsidRDefault="009944E7" w:rsidP="009944E7">
      <w:pPr>
        <w:rPr>
          <w:rFonts w:cstheme="minorHAnsi"/>
          <w:b/>
          <w:bCs/>
          <w:sz w:val="24"/>
          <w:szCs w:val="24"/>
        </w:rPr>
      </w:pPr>
    </w:p>
    <w:p w14:paraId="62E22747" w14:textId="77777777" w:rsidR="009944E7" w:rsidRDefault="009944E7" w:rsidP="009944E7">
      <w:pPr>
        <w:rPr>
          <w:rFonts w:cstheme="minorHAnsi"/>
          <w:b/>
          <w:bCs/>
          <w:sz w:val="24"/>
          <w:szCs w:val="24"/>
        </w:rPr>
      </w:pPr>
    </w:p>
    <w:p w14:paraId="1909BA2B" w14:textId="77777777" w:rsidR="009944E7" w:rsidRDefault="009944E7" w:rsidP="009944E7">
      <w:pPr>
        <w:rPr>
          <w:rFonts w:cstheme="minorHAnsi"/>
          <w:b/>
          <w:bCs/>
          <w:sz w:val="24"/>
          <w:szCs w:val="24"/>
        </w:rPr>
      </w:pPr>
    </w:p>
    <w:p w14:paraId="2537C243" w14:textId="77777777" w:rsidR="009944E7" w:rsidRDefault="009944E7" w:rsidP="009944E7">
      <w:pPr>
        <w:rPr>
          <w:rFonts w:cstheme="minorHAnsi"/>
          <w:b/>
          <w:bCs/>
          <w:sz w:val="24"/>
          <w:szCs w:val="24"/>
        </w:rPr>
      </w:pPr>
    </w:p>
    <w:p w14:paraId="0C0E87D2" w14:textId="77777777" w:rsidR="009944E7" w:rsidRPr="007C2A0A" w:rsidRDefault="009944E7" w:rsidP="009944E7">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247D28C1" w14:textId="77777777" w:rsidR="009944E7" w:rsidRPr="00DD5704" w:rsidRDefault="009944E7" w:rsidP="009944E7">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DD5704">
        <w:rPr>
          <w:rFonts w:cstheme="minorHAnsi"/>
          <w:b/>
          <w:bCs/>
          <w:sz w:val="24"/>
          <w:szCs w:val="24"/>
        </w:rPr>
        <w:t xml:space="preserve">GCSE Subject Information Sheet </w:t>
      </w:r>
    </w:p>
    <w:p w14:paraId="7091470E" w14:textId="77777777" w:rsidR="009944E7" w:rsidRDefault="009944E7" w:rsidP="009944E7">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sz w:val="24"/>
          <w:szCs w:val="24"/>
        </w:rPr>
      </w:pPr>
      <w:r w:rsidRPr="00DD5704">
        <w:rPr>
          <w:rFonts w:cstheme="minorHAnsi"/>
          <w:b/>
          <w:bCs/>
          <w:sz w:val="24"/>
          <w:szCs w:val="24"/>
        </w:rPr>
        <w:t>Sixth Form Information Sheet</w:t>
      </w:r>
    </w:p>
    <w:p w14:paraId="105FE737" w14:textId="77777777" w:rsidR="009944E7" w:rsidRDefault="009944E7" w:rsidP="009944E7">
      <w:pPr>
        <w:shd w:val="clear" w:color="auto" w:fill="FFFFFF" w:themeFill="background1"/>
        <w:rPr>
          <w:rFonts w:cstheme="minorHAnsi"/>
          <w:sz w:val="24"/>
          <w:szCs w:val="24"/>
        </w:rPr>
      </w:pPr>
    </w:p>
    <w:p w14:paraId="4A35D7A9" w14:textId="77777777" w:rsidR="009944E7" w:rsidRDefault="009944E7" w:rsidP="009944E7">
      <w:pPr>
        <w:shd w:val="clear" w:color="auto" w:fill="FFFFFF" w:themeFill="background1"/>
        <w:rPr>
          <w:rFonts w:cstheme="minorHAnsi"/>
          <w:sz w:val="24"/>
          <w:szCs w:val="24"/>
        </w:rPr>
      </w:pPr>
    </w:p>
    <w:p w14:paraId="0E9F4E75" w14:textId="77777777" w:rsidR="006F744B" w:rsidRDefault="006F744B"/>
    <w:sectPr w:rsidR="006F7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4AD"/>
    <w:multiLevelType w:val="hybridMultilevel"/>
    <w:tmpl w:val="C2629E28"/>
    <w:lvl w:ilvl="0" w:tplc="08090005">
      <w:start w:val="1"/>
      <w:numFmt w:val="bullet"/>
      <w:lvlText w:val=""/>
      <w:lvlJc w:val="left"/>
      <w:pPr>
        <w:ind w:left="360" w:hanging="360"/>
      </w:pPr>
      <w:rPr>
        <w:rFonts w:ascii="Wingdings" w:hAnsi="Wingdings" w:hint="default"/>
      </w:rPr>
    </w:lvl>
    <w:lvl w:ilvl="1" w:tplc="D47068E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710A06"/>
    <w:multiLevelType w:val="multilevel"/>
    <w:tmpl w:val="C5A8762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89575B2"/>
    <w:multiLevelType w:val="hybridMultilevel"/>
    <w:tmpl w:val="E10C19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C23F43"/>
    <w:multiLevelType w:val="hybridMultilevel"/>
    <w:tmpl w:val="80C47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9C1336"/>
    <w:multiLevelType w:val="hybridMultilevel"/>
    <w:tmpl w:val="D64E0D4C"/>
    <w:lvl w:ilvl="0" w:tplc="08090005">
      <w:start w:val="1"/>
      <w:numFmt w:val="bullet"/>
      <w:lvlText w:val=""/>
      <w:lvlJc w:val="left"/>
      <w:pPr>
        <w:ind w:left="720" w:hanging="360"/>
      </w:pPr>
      <w:rPr>
        <w:rFonts w:ascii="Wingdings" w:hAnsi="Wingdings" w:hint="default"/>
      </w:rPr>
    </w:lvl>
    <w:lvl w:ilvl="1" w:tplc="9372E05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375063">
    <w:abstractNumId w:val="1"/>
  </w:num>
  <w:num w:numId="2" w16cid:durableId="12346823">
    <w:abstractNumId w:val="3"/>
  </w:num>
  <w:num w:numId="3" w16cid:durableId="1507407208">
    <w:abstractNumId w:val="2"/>
  </w:num>
  <w:num w:numId="4" w16cid:durableId="111751662">
    <w:abstractNumId w:val="0"/>
  </w:num>
  <w:num w:numId="5" w16cid:durableId="721908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E7"/>
    <w:rsid w:val="003F0227"/>
    <w:rsid w:val="006F744B"/>
    <w:rsid w:val="007936AC"/>
    <w:rsid w:val="00814384"/>
    <w:rsid w:val="009944E7"/>
    <w:rsid w:val="00B66F66"/>
    <w:rsid w:val="00D95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4D78"/>
  <w15:chartTrackingRefBased/>
  <w15:docId w15:val="{1FE4F3D9-59CD-4C56-8018-6A6ED2F3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9944E7"/>
    <w:pPr>
      <w:ind w:left="720"/>
      <w:contextualSpacing/>
    </w:pPr>
  </w:style>
  <w:style w:type="table" w:styleId="TableGrid">
    <w:name w:val="Table Grid"/>
    <w:basedOn w:val="TableNormal"/>
    <w:uiPriority w:val="39"/>
    <w:rsid w:val="00994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99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2</cp:revision>
  <dcterms:created xsi:type="dcterms:W3CDTF">2022-06-22T14:55:00Z</dcterms:created>
  <dcterms:modified xsi:type="dcterms:W3CDTF">2022-06-22T14:55:00Z</dcterms:modified>
</cp:coreProperties>
</file>